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2577C">
      <w:pPr>
        <w:jc w:val="center"/>
        <w:rPr>
          <w:rFonts w:hint="eastAsia" w:ascii="宋体" w:hAnsi="宋体" w:eastAsia="宋体" w:cs="宋体"/>
          <w:sz w:val="30"/>
          <w:szCs w:val="30"/>
        </w:rPr>
      </w:pPr>
      <w:r>
        <w:rPr>
          <w:rFonts w:hint="eastAsia" w:ascii="宋体" w:hAnsi="宋体" w:eastAsia="宋体" w:cs="宋体"/>
          <w:b/>
          <w:bCs/>
          <w:sz w:val="32"/>
          <w:szCs w:val="32"/>
        </w:rPr>
        <w:t>202</w:t>
      </w:r>
      <w:r>
        <w:rPr>
          <w:rFonts w:hint="eastAsia" w:ascii="宋体" w:hAnsi="宋体" w:eastAsia="宋体" w:cs="宋体"/>
          <w:b/>
          <w:bCs/>
          <w:sz w:val="32"/>
          <w:szCs w:val="32"/>
          <w:lang w:val="en-US" w:eastAsia="zh-CN"/>
        </w:rPr>
        <w:t>7</w:t>
      </w:r>
      <w:r>
        <w:rPr>
          <w:rFonts w:hint="eastAsia" w:ascii="宋体" w:hAnsi="宋体" w:eastAsia="宋体" w:cs="宋体"/>
          <w:b/>
          <w:bCs/>
          <w:sz w:val="32"/>
          <w:szCs w:val="32"/>
        </w:rPr>
        <w:t>年度海南送冰冰供应链有限公司干线运输服务项目招标</w:t>
      </w:r>
    </w:p>
    <w:p w14:paraId="5AE85AFE">
      <w:pPr>
        <w:spacing w:line="480" w:lineRule="auto"/>
        <w:rPr>
          <w:rFonts w:hint="eastAsia" w:ascii="宋体" w:hAnsi="宋体" w:eastAsia="宋体" w:cs="宋体"/>
          <w:b/>
          <w:bCs/>
          <w:sz w:val="24"/>
        </w:rPr>
      </w:pPr>
      <w:r>
        <w:rPr>
          <w:rFonts w:hint="eastAsia" w:ascii="宋体" w:hAnsi="宋体" w:eastAsia="宋体" w:cs="宋体"/>
          <w:b/>
          <w:bCs/>
          <w:sz w:val="24"/>
        </w:rPr>
        <w:t>一、公司简介</w:t>
      </w:r>
    </w:p>
    <w:p w14:paraId="6D9DE3FD">
      <w:pPr>
        <w:spacing w:line="480" w:lineRule="auto"/>
        <w:rPr>
          <w:rFonts w:hint="eastAsia" w:ascii="宋体" w:hAnsi="宋体" w:eastAsia="宋体" w:cs="宋体"/>
          <w:szCs w:val="21"/>
        </w:rPr>
      </w:pPr>
      <w:r>
        <w:rPr>
          <w:rFonts w:hint="eastAsia" w:ascii="宋体" w:hAnsi="宋体" w:eastAsia="宋体" w:cs="宋体"/>
          <w:szCs w:val="21"/>
        </w:rPr>
        <w:t>海南送冰冰供应链有限公司为蜜雪冰城股份有限公司（以下简称蜜雪冰城）旗下全资控股子公司。旨在将全国所有蜜雪冰城门店订购原材料快速、准时、高效地运输到门店。提高门店及客户的服务体验，遵循“以顾客为中心”的核心经营理念。</w:t>
      </w:r>
    </w:p>
    <w:p w14:paraId="6902549C">
      <w:pPr>
        <w:spacing w:line="480" w:lineRule="auto"/>
        <w:rPr>
          <w:rFonts w:hint="eastAsia" w:ascii="宋体" w:hAnsi="宋体" w:eastAsia="宋体" w:cs="宋体"/>
          <w:szCs w:val="21"/>
        </w:rPr>
      </w:pPr>
      <w:r>
        <w:rPr>
          <w:rFonts w:hint="eastAsia" w:ascii="宋体" w:hAnsi="宋体" w:eastAsia="宋体" w:cs="宋体"/>
          <w:szCs w:val="21"/>
        </w:rPr>
        <w:t>根据公司战略发展需要、提高物流服务质量。我司对干线运输服务项目进行年度物流承运商招标，特请符合本次招标要求的物流公司参加本项目的投标。</w:t>
      </w:r>
    </w:p>
    <w:p w14:paraId="32EC8048">
      <w:pPr>
        <w:numPr>
          <w:ilvl w:val="0"/>
          <w:numId w:val="1"/>
        </w:numPr>
        <w:spacing w:line="480" w:lineRule="auto"/>
        <w:rPr>
          <w:rFonts w:hint="eastAsia" w:ascii="宋体" w:hAnsi="宋体" w:eastAsia="宋体" w:cs="宋体"/>
          <w:b/>
          <w:bCs/>
          <w:sz w:val="24"/>
        </w:rPr>
      </w:pPr>
      <w:r>
        <w:rPr>
          <w:rFonts w:hint="eastAsia" w:ascii="宋体" w:hAnsi="宋体" w:eastAsia="宋体" w:cs="宋体"/>
          <w:b/>
          <w:bCs/>
          <w:sz w:val="24"/>
        </w:rPr>
        <w:t>标的介绍</w:t>
      </w:r>
    </w:p>
    <w:p w14:paraId="5AB74C43">
      <w:pPr>
        <w:spacing w:line="480" w:lineRule="auto"/>
        <w:rPr>
          <w:rFonts w:hint="eastAsia" w:ascii="宋体" w:hAnsi="宋体" w:eastAsia="宋体" w:cs="宋体"/>
          <w:b/>
          <w:bCs/>
          <w:szCs w:val="21"/>
        </w:rPr>
      </w:pPr>
      <w:r>
        <w:rPr>
          <w:rFonts w:hint="eastAsia" w:ascii="宋体" w:hAnsi="宋体" w:eastAsia="宋体" w:cs="宋体"/>
          <w:b/>
          <w:bCs/>
          <w:szCs w:val="21"/>
        </w:rPr>
        <w:t>1.标的信息</w:t>
      </w:r>
    </w:p>
    <w:tbl>
      <w:tblPr>
        <w:tblStyle w:val="6"/>
        <w:tblW w:w="5000" w:type="pct"/>
        <w:tblInd w:w="0" w:type="dxa"/>
        <w:tblLayout w:type="fixed"/>
        <w:tblCellMar>
          <w:top w:w="0" w:type="dxa"/>
          <w:left w:w="108" w:type="dxa"/>
          <w:bottom w:w="0" w:type="dxa"/>
          <w:right w:w="108" w:type="dxa"/>
        </w:tblCellMar>
      </w:tblPr>
      <w:tblGrid>
        <w:gridCol w:w="477"/>
        <w:gridCol w:w="1728"/>
        <w:gridCol w:w="2727"/>
        <w:gridCol w:w="779"/>
        <w:gridCol w:w="779"/>
        <w:gridCol w:w="884"/>
        <w:gridCol w:w="932"/>
      </w:tblGrid>
      <w:tr w14:paraId="14CAF7D8">
        <w:tblPrEx>
          <w:tblCellMar>
            <w:top w:w="0" w:type="dxa"/>
            <w:left w:w="108" w:type="dxa"/>
            <w:bottom w:w="0" w:type="dxa"/>
            <w:right w:w="108" w:type="dxa"/>
          </w:tblCellMar>
        </w:tblPrEx>
        <w:trPr>
          <w:trHeight w:val="999" w:hRule="atLeast"/>
        </w:trPr>
        <w:tc>
          <w:tcPr>
            <w:tcW w:w="287"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611423B2">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区域</w:t>
            </w:r>
          </w:p>
        </w:tc>
        <w:tc>
          <w:tcPr>
            <w:tcW w:w="1040"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5A41BC83">
            <w:pPr>
              <w:widowControl/>
              <w:jc w:val="center"/>
              <w:textAlignment w:val="center"/>
              <w:rPr>
                <w:rFonts w:hint="eastAsia" w:ascii="宋体" w:hAnsi="宋体" w:eastAsia="宋体" w:cs="宋体"/>
                <w:b/>
                <w:bCs/>
                <w:color w:val="000000"/>
                <w:sz w:val="20"/>
                <w:szCs w:val="20"/>
                <w:lang w:eastAsia="zh-CN"/>
              </w:rPr>
            </w:pPr>
            <w:r>
              <w:rPr>
                <w:rFonts w:hint="eastAsia" w:ascii="宋体" w:hAnsi="宋体" w:eastAsia="宋体" w:cs="宋体"/>
                <w:b/>
                <w:bCs/>
                <w:color w:val="000000"/>
                <w:kern w:val="0"/>
                <w:sz w:val="20"/>
                <w:szCs w:val="20"/>
                <w:lang w:bidi="ar"/>
              </w:rPr>
              <w:t>工厂位置</w:t>
            </w:r>
            <w:r>
              <w:rPr>
                <w:rFonts w:hint="eastAsia" w:ascii="宋体" w:hAnsi="宋体" w:eastAsia="宋体" w:cs="宋体"/>
                <w:b/>
                <w:bCs/>
                <w:color w:val="000000"/>
                <w:kern w:val="0"/>
                <w:sz w:val="20"/>
                <w:szCs w:val="20"/>
                <w:lang w:eastAsia="zh-CN" w:bidi="ar"/>
              </w:rPr>
              <w:t>（</w:t>
            </w:r>
            <w:r>
              <w:rPr>
                <w:rFonts w:hint="eastAsia" w:ascii="宋体" w:hAnsi="宋体" w:eastAsia="宋体" w:cs="宋体"/>
                <w:b/>
                <w:bCs/>
                <w:color w:val="000000"/>
                <w:kern w:val="0"/>
                <w:sz w:val="20"/>
                <w:szCs w:val="20"/>
                <w:lang w:val="en-US" w:eastAsia="zh-CN" w:bidi="ar"/>
              </w:rPr>
              <w:t>括号历史发货月份，未标注为27年预计发货点位</w:t>
            </w:r>
            <w:r>
              <w:rPr>
                <w:rFonts w:hint="eastAsia" w:ascii="宋体" w:hAnsi="宋体" w:eastAsia="宋体" w:cs="宋体"/>
                <w:b/>
                <w:bCs/>
                <w:color w:val="000000"/>
                <w:kern w:val="0"/>
                <w:sz w:val="20"/>
                <w:szCs w:val="20"/>
                <w:lang w:eastAsia="zh-CN" w:bidi="ar"/>
              </w:rPr>
              <w:t>）</w:t>
            </w:r>
          </w:p>
        </w:tc>
        <w:tc>
          <w:tcPr>
            <w:tcW w:w="1642"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5634BE34">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辐射区域（2</w:t>
            </w:r>
            <w:r>
              <w:rPr>
                <w:rFonts w:hint="eastAsia" w:ascii="宋体" w:hAnsi="宋体" w:eastAsia="宋体" w:cs="宋体"/>
                <w:b/>
                <w:bCs/>
                <w:color w:val="000000"/>
                <w:kern w:val="0"/>
                <w:sz w:val="20"/>
                <w:szCs w:val="20"/>
                <w:lang w:val="en-US" w:eastAsia="zh-CN" w:bidi="ar"/>
              </w:rPr>
              <w:t>9</w:t>
            </w:r>
            <w:r>
              <w:rPr>
                <w:rFonts w:hint="eastAsia" w:ascii="宋体" w:hAnsi="宋体" w:eastAsia="宋体" w:cs="宋体"/>
                <w:b/>
                <w:bCs/>
                <w:color w:val="000000"/>
                <w:kern w:val="0"/>
                <w:sz w:val="20"/>
                <w:szCs w:val="20"/>
                <w:lang w:bidi="ar"/>
              </w:rPr>
              <w:t>仓）</w:t>
            </w:r>
          </w:p>
        </w:tc>
        <w:tc>
          <w:tcPr>
            <w:tcW w:w="469"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3A060A55">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招标供应商数量</w:t>
            </w:r>
          </w:p>
        </w:tc>
        <w:tc>
          <w:tcPr>
            <w:tcW w:w="469" w:type="pct"/>
            <w:tcBorders>
              <w:top w:val="single" w:color="000000" w:sz="4" w:space="0"/>
              <w:left w:val="single" w:color="000000" w:sz="4" w:space="0"/>
              <w:bottom w:val="single" w:color="000000" w:sz="4" w:space="0"/>
              <w:right w:val="single" w:color="000000" w:sz="4" w:space="0"/>
            </w:tcBorders>
            <w:shd w:val="clear" w:color="auto" w:fill="9BC2E6"/>
          </w:tcPr>
          <w:p w14:paraId="171711A0">
            <w:pPr>
              <w:widowControl/>
              <w:jc w:val="center"/>
              <w:textAlignment w:val="center"/>
              <w:rPr>
                <w:rFonts w:hint="eastAsia" w:ascii="宋体" w:hAnsi="宋体" w:eastAsia="宋体" w:cs="宋体"/>
                <w:b/>
                <w:bCs/>
                <w:color w:val="000000"/>
                <w:kern w:val="0"/>
                <w:sz w:val="20"/>
                <w:szCs w:val="20"/>
                <w:lang w:bidi="ar"/>
              </w:rPr>
            </w:pPr>
          </w:p>
          <w:p w14:paraId="4F355134">
            <w:pPr>
              <w:widowControl/>
              <w:jc w:val="center"/>
              <w:textAlignment w:val="center"/>
              <w:rPr>
                <w:rFonts w:hint="eastAsia" w:ascii="宋体" w:hAnsi="宋体" w:eastAsia="宋体" w:cs="宋体"/>
                <w:b/>
                <w:bCs/>
                <w:color w:val="000000"/>
                <w:kern w:val="0"/>
                <w:sz w:val="20"/>
                <w:szCs w:val="20"/>
                <w:lang w:bidi="ar"/>
              </w:rPr>
            </w:pPr>
            <w:r>
              <w:rPr>
                <w:rFonts w:hint="eastAsia" w:ascii="宋体" w:hAnsi="宋体" w:eastAsia="宋体" w:cs="宋体"/>
                <w:b/>
                <w:bCs/>
                <w:color w:val="000000"/>
                <w:kern w:val="0"/>
                <w:sz w:val="20"/>
                <w:szCs w:val="20"/>
                <w:lang w:bidi="ar"/>
              </w:rPr>
              <w:t>招采预算</w:t>
            </w:r>
          </w:p>
        </w:tc>
        <w:tc>
          <w:tcPr>
            <w:tcW w:w="532" w:type="pct"/>
            <w:tcBorders>
              <w:top w:val="single" w:color="000000" w:sz="4" w:space="0"/>
              <w:left w:val="single" w:color="000000" w:sz="4" w:space="0"/>
              <w:bottom w:val="single" w:color="000000" w:sz="4" w:space="0"/>
              <w:right w:val="single" w:color="000000" w:sz="4" w:space="0"/>
            </w:tcBorders>
            <w:shd w:val="clear" w:color="auto" w:fill="9BC2E6"/>
            <w:vAlign w:val="center"/>
          </w:tcPr>
          <w:p w14:paraId="6213C553">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val="en-US" w:eastAsia="zh-CN" w:bidi="ar"/>
              </w:rPr>
              <w:t>单商</w:t>
            </w:r>
            <w:r>
              <w:rPr>
                <w:rFonts w:hint="eastAsia" w:ascii="宋体" w:hAnsi="宋体" w:eastAsia="宋体" w:cs="宋体"/>
                <w:b/>
                <w:bCs/>
                <w:color w:val="000000"/>
                <w:kern w:val="0"/>
                <w:sz w:val="20"/>
                <w:szCs w:val="20"/>
                <w:lang w:bidi="ar"/>
              </w:rPr>
              <w:t>日均需求车次（淡季）</w:t>
            </w:r>
          </w:p>
        </w:tc>
        <w:tc>
          <w:tcPr>
            <w:tcW w:w="561" w:type="pct"/>
            <w:tcBorders>
              <w:top w:val="single" w:color="000000" w:sz="4" w:space="0"/>
              <w:left w:val="single" w:color="000000" w:sz="4" w:space="0"/>
              <w:bottom w:val="single" w:color="000000" w:sz="4" w:space="0"/>
              <w:right w:val="single" w:color="000000" w:sz="4" w:space="0"/>
            </w:tcBorders>
            <w:shd w:val="clear" w:color="auto" w:fill="9BC2E6"/>
            <w:vAlign w:val="center"/>
          </w:tcPr>
          <w:p w14:paraId="280A4537">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val="en-US" w:eastAsia="zh-CN" w:bidi="ar"/>
              </w:rPr>
              <w:t>单商</w:t>
            </w:r>
            <w:r>
              <w:rPr>
                <w:rFonts w:hint="eastAsia" w:ascii="宋体" w:hAnsi="宋体" w:eastAsia="宋体" w:cs="宋体"/>
                <w:b/>
                <w:bCs/>
                <w:color w:val="000000"/>
                <w:kern w:val="0"/>
                <w:sz w:val="20"/>
                <w:szCs w:val="20"/>
                <w:lang w:bidi="ar"/>
              </w:rPr>
              <w:t>日均需求车次（旺季）</w:t>
            </w:r>
          </w:p>
        </w:tc>
      </w:tr>
      <w:tr w14:paraId="7D954D35">
        <w:tblPrEx>
          <w:tblCellMar>
            <w:top w:w="0" w:type="dxa"/>
            <w:left w:w="108" w:type="dxa"/>
            <w:bottom w:w="0" w:type="dxa"/>
            <w:right w:w="108" w:type="dxa"/>
          </w:tblCellMar>
        </w:tblPrEx>
        <w:trPr>
          <w:trHeight w:val="1004"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D33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全国</w:t>
            </w:r>
          </w:p>
        </w:tc>
        <w:tc>
          <w:tcPr>
            <w:tcW w:w="10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0A97">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潼南（全年）、安岳（全年）、江门（开平，全年）、梧州（全年）、上海（4-11月）、佛山（4-5月、8-11月）、赣州（1-4月、12月）、宜昌（1-2月、4月、7-9月、12月）、石门（1-3月、12月）、惠州（8月）、忠县（9月）</w:t>
            </w:r>
          </w:p>
        </w:tc>
        <w:tc>
          <w:tcPr>
            <w:tcW w:w="1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F54E">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rPr>
              <w:t>温县仓、西安仓、武汉仓、兰州仓、乌鲁木齐仓、太原仓、济南仓、石家庄仓、廊坊仓、沈阳仓、哈尔滨仓、合肥仓、淮安仓、金华仓、南昌仓、长沙仓、福州仓、南宁仓、肇庆仓、成都仓、重庆仓、昆明仓、贵阳仓、定安仓、惠州仓、东莞仓、苏州仓、青岛仓、驻马店仓</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778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5-7</w:t>
            </w:r>
            <w:r>
              <w:rPr>
                <w:rFonts w:hint="eastAsia" w:ascii="宋体" w:hAnsi="宋体" w:eastAsia="宋体" w:cs="宋体"/>
                <w:color w:val="000000"/>
                <w:sz w:val="22"/>
                <w:szCs w:val="22"/>
              </w:rPr>
              <w:t>家</w:t>
            </w:r>
          </w:p>
        </w:tc>
        <w:tc>
          <w:tcPr>
            <w:tcW w:w="469" w:type="pct"/>
            <w:tcBorders>
              <w:top w:val="single" w:color="000000" w:sz="4" w:space="0"/>
              <w:left w:val="single" w:color="000000" w:sz="4" w:space="0"/>
              <w:bottom w:val="single" w:color="000000" w:sz="4" w:space="0"/>
              <w:right w:val="single" w:color="000000" w:sz="4" w:space="0"/>
            </w:tcBorders>
          </w:tcPr>
          <w:p w14:paraId="56A5782A">
            <w:pPr>
              <w:widowControl/>
              <w:jc w:val="center"/>
              <w:textAlignment w:val="center"/>
              <w:rPr>
                <w:rFonts w:hint="eastAsia" w:ascii="宋体" w:hAnsi="宋体" w:eastAsia="宋体" w:cs="宋体"/>
                <w:sz w:val="24"/>
              </w:rPr>
            </w:pPr>
          </w:p>
          <w:p w14:paraId="05C36EB1">
            <w:pPr>
              <w:widowControl/>
              <w:jc w:val="center"/>
              <w:textAlignment w:val="center"/>
              <w:rPr>
                <w:rFonts w:hint="eastAsia" w:ascii="宋体" w:hAnsi="宋体" w:eastAsia="宋体" w:cs="宋体"/>
                <w:sz w:val="24"/>
              </w:rPr>
            </w:pPr>
          </w:p>
          <w:p w14:paraId="2CC6C89C">
            <w:pPr>
              <w:widowControl/>
              <w:jc w:val="center"/>
              <w:textAlignment w:val="center"/>
              <w:rPr>
                <w:rFonts w:hint="eastAsia" w:ascii="宋体" w:hAnsi="宋体" w:eastAsia="宋体" w:cs="宋体"/>
                <w:sz w:val="24"/>
              </w:rPr>
            </w:pPr>
          </w:p>
          <w:p w14:paraId="79FF68FE">
            <w:pPr>
              <w:widowControl/>
              <w:jc w:val="center"/>
              <w:textAlignment w:val="center"/>
              <w:rPr>
                <w:rFonts w:hint="eastAsia" w:ascii="宋体" w:hAnsi="宋体" w:eastAsia="宋体" w:cs="宋体"/>
                <w:sz w:val="24"/>
              </w:rPr>
            </w:pPr>
          </w:p>
          <w:p w14:paraId="7DA19080">
            <w:pPr>
              <w:widowControl/>
              <w:jc w:val="center"/>
              <w:textAlignment w:val="center"/>
              <w:rPr>
                <w:rFonts w:hint="eastAsia" w:ascii="宋体" w:hAnsi="宋体" w:eastAsia="宋体" w:cs="宋体"/>
                <w:sz w:val="24"/>
              </w:rPr>
            </w:pPr>
            <w:r>
              <w:rPr>
                <w:rFonts w:hint="eastAsia" w:ascii="宋体" w:hAnsi="宋体" w:eastAsia="宋体" w:cs="宋体"/>
                <w:sz w:val="24"/>
                <w:lang w:val="en-US" w:eastAsia="zh-CN"/>
              </w:rPr>
              <w:t>6,000</w:t>
            </w:r>
            <w:r>
              <w:rPr>
                <w:rFonts w:hint="eastAsia" w:ascii="宋体" w:hAnsi="宋体" w:eastAsia="宋体" w:cs="宋体"/>
                <w:sz w:val="24"/>
              </w:rPr>
              <w:t>万</w:t>
            </w:r>
          </w:p>
        </w:tc>
        <w:tc>
          <w:tcPr>
            <w:tcW w:w="5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B451">
            <w:pPr>
              <w:widowControl/>
              <w:jc w:val="center"/>
              <w:textAlignment w:val="center"/>
              <w:rPr>
                <w:rFonts w:hint="eastAsia" w:ascii="宋体" w:hAnsi="宋体" w:eastAsia="宋体" w:cs="宋体"/>
                <w:color w:val="000000"/>
                <w:sz w:val="22"/>
                <w:szCs w:val="22"/>
              </w:rPr>
            </w:pPr>
            <w:r>
              <w:rPr>
                <w:rFonts w:hint="eastAsia" w:ascii="宋体" w:hAnsi="宋体" w:eastAsia="宋体" w:cs="宋体"/>
                <w:sz w:val="24"/>
              </w:rPr>
              <w:t>4-7</w:t>
            </w:r>
            <w:r>
              <w:rPr>
                <w:rFonts w:hint="eastAsia" w:ascii="宋体" w:hAnsi="宋体" w:eastAsia="宋体" w:cs="宋体"/>
                <w:color w:val="000000"/>
                <w:sz w:val="22"/>
                <w:szCs w:val="22"/>
              </w:rPr>
              <w:t>辆</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DCB5">
            <w:pPr>
              <w:widowControl/>
              <w:jc w:val="center"/>
              <w:textAlignment w:val="center"/>
              <w:rPr>
                <w:rFonts w:hint="eastAsia" w:ascii="宋体" w:hAnsi="宋体" w:eastAsia="宋体" w:cs="宋体"/>
                <w:color w:val="000000"/>
                <w:sz w:val="22"/>
                <w:szCs w:val="22"/>
              </w:rPr>
            </w:pPr>
            <w:r>
              <w:rPr>
                <w:rFonts w:hint="eastAsia" w:ascii="宋体" w:hAnsi="宋体" w:eastAsia="宋体" w:cs="宋体"/>
                <w:sz w:val="24"/>
              </w:rPr>
              <w:t>1</w:t>
            </w:r>
            <w:r>
              <w:rPr>
                <w:rFonts w:hint="eastAsia" w:ascii="宋体" w:hAnsi="宋体" w:eastAsia="宋体" w:cs="宋体"/>
                <w:sz w:val="24"/>
                <w:lang w:val="en-US" w:eastAsia="zh-CN"/>
              </w:rPr>
              <w:t>5</w:t>
            </w:r>
            <w:r>
              <w:rPr>
                <w:rFonts w:ascii="宋体" w:hAnsi="宋体" w:eastAsia="宋体" w:cs="宋体"/>
                <w:sz w:val="24"/>
              </w:rPr>
              <w:t>-</w:t>
            </w:r>
            <w:r>
              <w:rPr>
                <w:rFonts w:hint="eastAsia" w:ascii="宋体" w:hAnsi="宋体" w:eastAsia="宋体" w:cs="宋体"/>
                <w:sz w:val="24"/>
                <w:lang w:val="en-US" w:eastAsia="zh-CN"/>
              </w:rPr>
              <w:t>20</w:t>
            </w:r>
            <w:r>
              <w:rPr>
                <w:rFonts w:hint="eastAsia" w:ascii="宋体" w:hAnsi="宋体" w:eastAsia="宋体" w:cs="宋体"/>
                <w:color w:val="000000"/>
                <w:sz w:val="22"/>
                <w:szCs w:val="22"/>
              </w:rPr>
              <w:t>辆</w:t>
            </w:r>
          </w:p>
        </w:tc>
      </w:tr>
    </w:tbl>
    <w:p w14:paraId="6CF3B0AF">
      <w:pPr>
        <w:spacing w:line="480" w:lineRule="auto"/>
        <w:rPr>
          <w:rFonts w:hint="eastAsia" w:ascii="宋体" w:hAnsi="宋体" w:eastAsia="宋体" w:cs="宋体"/>
          <w:szCs w:val="21"/>
        </w:rPr>
      </w:pPr>
    </w:p>
    <w:p w14:paraId="3F5077ED">
      <w:pPr>
        <w:spacing w:line="720" w:lineRule="auto"/>
        <w:rPr>
          <w:rFonts w:hint="eastAsia" w:ascii="宋体" w:hAnsi="宋体" w:eastAsia="宋体" w:cs="宋体"/>
          <w:b/>
          <w:bCs/>
          <w:sz w:val="24"/>
        </w:rPr>
      </w:pPr>
      <w:r>
        <w:rPr>
          <w:rFonts w:hint="eastAsia" w:ascii="宋体" w:hAnsi="宋体" w:eastAsia="宋体" w:cs="宋体"/>
          <w:b/>
          <w:bCs/>
          <w:sz w:val="24"/>
        </w:rPr>
        <w:t>三、承运商需知表</w:t>
      </w:r>
    </w:p>
    <w:tbl>
      <w:tblPr>
        <w:tblStyle w:val="6"/>
        <w:tblW w:w="8266" w:type="dxa"/>
        <w:tblInd w:w="93" w:type="dxa"/>
        <w:tblLayout w:type="autofit"/>
        <w:tblCellMar>
          <w:top w:w="0" w:type="dxa"/>
          <w:left w:w="108" w:type="dxa"/>
          <w:bottom w:w="0" w:type="dxa"/>
          <w:right w:w="108" w:type="dxa"/>
        </w:tblCellMar>
      </w:tblPr>
      <w:tblGrid>
        <w:gridCol w:w="753"/>
        <w:gridCol w:w="1550"/>
        <w:gridCol w:w="5963"/>
      </w:tblGrid>
      <w:tr w14:paraId="5B87FE71">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32E2">
            <w:pPr>
              <w:widowControl/>
              <w:jc w:val="center"/>
              <w:textAlignment w:val="center"/>
              <w:rPr>
                <w:rFonts w:hint="eastAsia" w:cs="微软雅黑" w:asciiTheme="minorEastAsia" w:hAnsiTheme="minorEastAsia"/>
                <w:b/>
                <w:bCs/>
                <w:color w:val="000000"/>
                <w:szCs w:val="21"/>
              </w:rPr>
            </w:pPr>
            <w:r>
              <w:rPr>
                <w:rStyle w:val="13"/>
                <w:rFonts w:hint="default" w:asciiTheme="minorEastAsia" w:hAnsiTheme="minorEastAsia" w:eastAsiaTheme="minorEastAsia"/>
                <w:b/>
                <w:bCs/>
                <w:lang w:bidi="ar"/>
              </w:rPr>
              <w:t>序号</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E948">
            <w:pPr>
              <w:widowControl/>
              <w:jc w:val="center"/>
              <w:textAlignment w:val="center"/>
              <w:rPr>
                <w:rFonts w:hint="eastAsia" w:cs="微软雅黑" w:asciiTheme="minorEastAsia" w:hAnsiTheme="minorEastAsia"/>
                <w:b/>
                <w:bCs/>
                <w:color w:val="000000"/>
                <w:szCs w:val="21"/>
              </w:rPr>
            </w:pPr>
            <w:r>
              <w:rPr>
                <w:rStyle w:val="13"/>
                <w:rFonts w:hint="default" w:asciiTheme="minorEastAsia" w:hAnsiTheme="minorEastAsia" w:eastAsiaTheme="minorEastAsia"/>
                <w:b/>
                <w:bCs/>
                <w:lang w:bidi="ar"/>
              </w:rPr>
              <w:t>应知事项</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5F8D">
            <w:pPr>
              <w:widowControl/>
              <w:jc w:val="center"/>
              <w:textAlignment w:val="center"/>
              <w:rPr>
                <w:rFonts w:hint="eastAsia" w:cs="微软雅黑" w:asciiTheme="minorEastAsia" w:hAnsiTheme="minorEastAsia"/>
                <w:b/>
                <w:bCs/>
                <w:color w:val="000000"/>
                <w:szCs w:val="21"/>
              </w:rPr>
            </w:pPr>
            <w:r>
              <w:rPr>
                <w:rStyle w:val="13"/>
                <w:rFonts w:hint="default" w:asciiTheme="minorEastAsia" w:hAnsiTheme="minorEastAsia" w:eastAsiaTheme="minorEastAsia"/>
                <w:b/>
                <w:bCs/>
                <w:lang w:bidi="ar"/>
              </w:rPr>
              <w:t>说明和要求</w:t>
            </w:r>
          </w:p>
        </w:tc>
      </w:tr>
      <w:tr w14:paraId="2A7F9359">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CF59">
            <w:pPr>
              <w:widowControl/>
              <w:jc w:val="center"/>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7335">
            <w:pPr>
              <w:widowControl/>
              <w:jc w:val="center"/>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货品类别</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84FB">
            <w:pPr>
              <w:widowControl/>
              <w:jc w:val="left"/>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鲜果（柠檬、鲜橙、香柠）、脆筒</w:t>
            </w:r>
          </w:p>
        </w:tc>
      </w:tr>
      <w:tr w14:paraId="404F0428">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0B75">
            <w:pPr>
              <w:widowControl/>
              <w:jc w:val="center"/>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3356">
            <w:pPr>
              <w:widowControl/>
              <w:jc w:val="center"/>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货物规格</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668A">
            <w:pPr>
              <w:widowControl/>
              <w:textAlignment w:val="center"/>
              <w:rPr>
                <w:rFonts w:hint="eastAsia" w:asciiTheme="majorEastAsia" w:hAnsiTheme="majorEastAsia" w:eastAsiaTheme="majorEastAsia"/>
                <w:lang w:eastAsia="zh-CN" w:bidi="ar"/>
              </w:rPr>
            </w:pPr>
            <w:r>
              <w:rPr>
                <w:rStyle w:val="13"/>
                <w:rFonts w:hint="default" w:asciiTheme="majorEastAsia" w:hAnsiTheme="majorEastAsia" w:eastAsiaTheme="majorEastAsia"/>
                <w:lang w:bidi="ar"/>
              </w:rPr>
              <w:t>全部货品整托运输</w:t>
            </w:r>
            <w:r>
              <w:rPr>
                <w:rStyle w:val="13"/>
                <w:rFonts w:hint="eastAsia" w:asciiTheme="majorEastAsia" w:hAnsiTheme="majorEastAsia" w:eastAsiaTheme="majorEastAsia"/>
                <w:lang w:eastAsia="zh-CN" w:bidi="ar"/>
              </w:rPr>
              <w:t>。</w:t>
            </w:r>
          </w:p>
          <w:p w14:paraId="27E71627">
            <w:pPr>
              <w:widowControl/>
              <w:textAlignment w:val="center"/>
              <w:rPr>
                <w:rFonts w:hint="default" w:asciiTheme="majorEastAsia" w:hAnsiTheme="majorEastAsia" w:eastAsiaTheme="majorEastAsia"/>
                <w:lang w:bidi="ar"/>
              </w:rPr>
            </w:pPr>
            <w:r>
              <w:rPr>
                <w:rStyle w:val="13"/>
                <w:rFonts w:hint="default" w:asciiTheme="majorEastAsia" w:hAnsiTheme="majorEastAsia" w:eastAsiaTheme="majorEastAsia"/>
                <w:lang w:bidi="ar"/>
              </w:rPr>
              <w:t>柠檬、鲜橙</w:t>
            </w:r>
            <w:r>
              <w:rPr>
                <w:rStyle w:val="13"/>
                <w:rFonts w:hint="default" w:asciiTheme="majorEastAsia" w:hAnsiTheme="majorEastAsia" w:eastAsiaTheme="majorEastAsia"/>
                <w:lang w:eastAsia="zh-CN" w:bidi="ar"/>
              </w:rPr>
              <w:t>：</w:t>
            </w:r>
            <w:r>
              <w:rPr>
                <w:rStyle w:val="13"/>
                <w:rFonts w:hint="default" w:asciiTheme="majorEastAsia" w:hAnsiTheme="majorEastAsia" w:eastAsiaTheme="majorEastAsia"/>
                <w:lang w:bidi="ar"/>
              </w:rPr>
              <w:t>80/72件/托</w:t>
            </w:r>
            <w:r>
              <w:rPr>
                <w:rStyle w:val="13"/>
                <w:rFonts w:hint="eastAsia" w:asciiTheme="majorEastAsia" w:hAnsiTheme="majorEastAsia" w:eastAsiaTheme="majorEastAsia"/>
                <w:lang w:eastAsia="zh-CN" w:bidi="ar"/>
              </w:rPr>
              <w:t>，</w:t>
            </w:r>
            <w:r>
              <w:rPr>
                <w:rStyle w:val="13"/>
                <w:rFonts w:hint="default" w:asciiTheme="majorEastAsia" w:hAnsiTheme="majorEastAsia" w:eastAsiaTheme="majorEastAsia"/>
                <w:lang w:bidi="ar"/>
              </w:rPr>
              <w:t>单件净重15/17kg，体积40cm*30cm*25cm，托规1m*1.2m*2.2m。</w:t>
            </w:r>
          </w:p>
          <w:p w14:paraId="1E39EAE9">
            <w:pPr>
              <w:widowControl/>
              <w:textAlignment w:val="center"/>
              <w:rPr>
                <w:rFonts w:hint="eastAsia" w:asciiTheme="majorEastAsia" w:hAnsiTheme="majorEastAsia" w:eastAsiaTheme="majorEastAsia"/>
                <w:lang w:bidi="ar"/>
              </w:rPr>
            </w:pPr>
            <w:r>
              <w:rPr>
                <w:rStyle w:val="13"/>
                <w:rFonts w:hint="default" w:asciiTheme="majorEastAsia" w:hAnsiTheme="majorEastAsia" w:eastAsiaTheme="majorEastAsia"/>
                <w:lang w:bidi="ar"/>
              </w:rPr>
              <w:t>香柠</w:t>
            </w:r>
            <w:r>
              <w:rPr>
                <w:rStyle w:val="13"/>
                <w:rFonts w:hint="default" w:asciiTheme="majorEastAsia" w:hAnsiTheme="majorEastAsia" w:eastAsiaTheme="majorEastAsia"/>
                <w:lang w:eastAsia="zh-CN" w:bidi="ar"/>
              </w:rPr>
              <w:t>：</w:t>
            </w:r>
            <w:r>
              <w:rPr>
                <w:rStyle w:val="13"/>
                <w:rFonts w:hint="default" w:asciiTheme="majorEastAsia" w:hAnsiTheme="majorEastAsia" w:eastAsiaTheme="majorEastAsia"/>
                <w:lang w:bidi="ar"/>
              </w:rPr>
              <w:t>135件/托，单件净重5kg</w:t>
            </w:r>
            <w:r>
              <w:rPr>
                <w:rStyle w:val="13"/>
                <w:rFonts w:hint="eastAsia" w:asciiTheme="majorEastAsia" w:hAnsiTheme="majorEastAsia" w:eastAsiaTheme="majorEastAsia"/>
                <w:lang w:bidi="ar"/>
              </w:rPr>
              <w:t>。</w:t>
            </w:r>
          </w:p>
          <w:p w14:paraId="58934E0C">
            <w:pPr>
              <w:widowControl/>
              <w:textAlignment w:val="center"/>
              <w:rPr>
                <w:rFonts w:asciiTheme="minorEastAsia" w:hAnsiTheme="minorEastAsia" w:eastAsiaTheme="minorEastAsia"/>
                <w:lang w:bidi="ar"/>
              </w:rPr>
            </w:pPr>
            <w:r>
              <w:rPr>
                <w:rStyle w:val="13"/>
                <w:rFonts w:hint="default" w:asciiTheme="majorEastAsia" w:hAnsiTheme="majorEastAsia" w:eastAsiaTheme="majorEastAsia"/>
                <w:lang w:bidi="ar"/>
              </w:rPr>
              <w:t>脆筒</w:t>
            </w:r>
            <w:r>
              <w:rPr>
                <w:rStyle w:val="13"/>
                <w:rFonts w:hint="eastAsia" w:asciiTheme="majorEastAsia" w:hAnsiTheme="majorEastAsia" w:eastAsiaTheme="majorEastAsia"/>
                <w:lang w:eastAsia="zh-CN" w:bidi="ar"/>
              </w:rPr>
              <w:t>：</w:t>
            </w:r>
            <w:r>
              <w:rPr>
                <w:rStyle w:val="13"/>
                <w:rFonts w:hint="default" w:asciiTheme="majorEastAsia" w:hAnsiTheme="majorEastAsia" w:eastAsiaTheme="majorEastAsia"/>
                <w:lang w:bidi="ar"/>
              </w:rPr>
              <w:t>8件/托或16件/托，单件净重6.5kg</w:t>
            </w:r>
            <w:r>
              <w:rPr>
                <w:rStyle w:val="13"/>
                <w:rFonts w:hint="eastAsia" w:asciiTheme="majorEastAsia" w:hAnsiTheme="majorEastAsia" w:eastAsiaTheme="majorEastAsia"/>
                <w:lang w:bidi="ar"/>
              </w:rPr>
              <w:t>。</w:t>
            </w:r>
          </w:p>
        </w:tc>
      </w:tr>
      <w:tr w14:paraId="31BFF1CA">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47A4">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2D2D">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车辆要求</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DE8F">
            <w:pPr>
              <w:widowControl/>
              <w:numPr>
                <w:ilvl w:val="0"/>
                <w:numId w:val="2"/>
              </w:numPr>
              <w:textAlignment w:val="center"/>
              <w:rPr>
                <w:rFonts w:hint="default" w:asciiTheme="majorEastAsia" w:hAnsiTheme="majorEastAsia" w:eastAsiaTheme="majorEastAsia"/>
                <w:lang w:bidi="ar"/>
              </w:rPr>
            </w:pPr>
            <w:r>
              <w:rPr>
                <w:rStyle w:val="13"/>
                <w:rFonts w:hint="default" w:asciiTheme="majorEastAsia" w:hAnsiTheme="majorEastAsia" w:eastAsiaTheme="majorEastAsia"/>
                <w:lang w:bidi="ar"/>
              </w:rPr>
              <w:t>燃油：国五 国六；燃气：国六</w:t>
            </w:r>
          </w:p>
          <w:p w14:paraId="6980D6E6">
            <w:pPr>
              <w:widowControl/>
              <w:numPr>
                <w:ilvl w:val="0"/>
                <w:numId w:val="0"/>
              </w:numPr>
              <w:textAlignment w:val="center"/>
              <w:rPr>
                <w:rFonts w:hint="eastAsia" w:asciiTheme="majorEastAsia" w:hAnsiTheme="majorEastAsia" w:eastAsiaTheme="majorEastAsia"/>
                <w:lang w:val="en-US" w:eastAsia="zh-CN" w:bidi="ar"/>
              </w:rPr>
            </w:pPr>
            <w:r>
              <w:rPr>
                <w:rStyle w:val="13"/>
                <w:rFonts w:hint="eastAsia" w:asciiTheme="majorEastAsia" w:hAnsiTheme="majorEastAsia" w:eastAsiaTheme="majorEastAsia"/>
                <w:lang w:val="en-US" w:eastAsia="zh-CN" w:bidi="ar"/>
              </w:rPr>
              <w:t>2、柠檬鲜橙车辆以15米冷藏车为主</w:t>
            </w:r>
          </w:p>
          <w:p w14:paraId="404A33D5">
            <w:pPr>
              <w:widowControl/>
              <w:textAlignment w:val="center"/>
              <w:rPr>
                <w:rFonts w:hint="eastAsia" w:asciiTheme="majorEastAsia" w:hAnsiTheme="majorEastAsia" w:eastAsiaTheme="majorEastAsia"/>
                <w:lang w:val="en-US" w:eastAsia="zh-CN" w:bidi="ar"/>
              </w:rPr>
            </w:pPr>
            <w:r>
              <w:rPr>
                <w:rStyle w:val="13"/>
                <w:rFonts w:hint="eastAsia" w:asciiTheme="majorEastAsia" w:hAnsiTheme="majorEastAsia" w:eastAsiaTheme="majorEastAsia"/>
                <w:lang w:val="en-US" w:eastAsia="zh-CN" w:bidi="ar"/>
              </w:rPr>
              <w:t>香柠车辆以4.2米冷藏车为主</w:t>
            </w:r>
          </w:p>
          <w:p w14:paraId="024D1C6B">
            <w:pPr>
              <w:widowControl/>
              <w:textAlignment w:val="center"/>
              <w:rPr>
                <w:rFonts w:hint="eastAsia" w:asciiTheme="majorEastAsia" w:hAnsiTheme="majorEastAsia" w:eastAsiaTheme="majorEastAsia"/>
                <w:lang w:val="en-US" w:eastAsia="zh-CN" w:bidi="ar"/>
              </w:rPr>
            </w:pPr>
            <w:r>
              <w:rPr>
                <w:rStyle w:val="13"/>
                <w:rFonts w:hint="eastAsia" w:asciiTheme="majorEastAsia" w:hAnsiTheme="majorEastAsia" w:eastAsiaTheme="majorEastAsia"/>
                <w:lang w:val="en-US" w:eastAsia="zh-CN" w:bidi="ar"/>
              </w:rPr>
              <w:t>脆筒车辆以17.5米平板为主</w:t>
            </w:r>
          </w:p>
          <w:p w14:paraId="5B5D108B">
            <w:pPr>
              <w:widowControl/>
              <w:numPr>
                <w:ilvl w:val="0"/>
                <w:numId w:val="0"/>
              </w:numPr>
              <w:textAlignment w:val="center"/>
              <w:rPr>
                <w:rFonts w:hint="default" w:asciiTheme="majorEastAsia" w:hAnsiTheme="majorEastAsia" w:eastAsiaTheme="majorEastAsia"/>
                <w:lang w:val="en-US" w:eastAsia="zh-CN" w:bidi="ar"/>
              </w:rPr>
            </w:pPr>
            <w:r>
              <w:rPr>
                <w:rStyle w:val="13"/>
                <w:rFonts w:hint="eastAsia" w:asciiTheme="majorEastAsia" w:hAnsiTheme="majorEastAsia" w:eastAsiaTheme="majorEastAsia"/>
                <w:lang w:val="en-US" w:eastAsia="zh-CN" w:bidi="ar"/>
              </w:rPr>
              <w:t>3、</w:t>
            </w:r>
            <w:r>
              <w:rPr>
                <w:rStyle w:val="13"/>
                <w:rFonts w:hint="default" w:asciiTheme="majorEastAsia" w:hAnsiTheme="majorEastAsia" w:eastAsiaTheme="majorEastAsia"/>
                <w:lang w:bidi="ar"/>
              </w:rPr>
              <w:t>运输车辆不能装载过有毒、有害物品，如被发现每单罚款1万元且货品全额赔付</w:t>
            </w:r>
            <w:r>
              <w:rPr>
                <w:rStyle w:val="13"/>
                <w:rFonts w:hint="default" w:asciiTheme="majorEastAsia" w:hAnsiTheme="majorEastAsia" w:eastAsiaTheme="majorEastAsia"/>
                <w:lang w:bidi="ar"/>
              </w:rPr>
              <w:br w:type="textWrapping"/>
            </w:r>
            <w:r>
              <w:rPr>
                <w:rStyle w:val="13"/>
                <w:rFonts w:hint="eastAsia" w:asciiTheme="majorEastAsia" w:hAnsiTheme="majorEastAsia" w:eastAsiaTheme="majorEastAsia"/>
                <w:lang w:val="en-US" w:eastAsia="zh-CN" w:bidi="ar"/>
              </w:rPr>
              <w:t>4、</w:t>
            </w:r>
            <w:r>
              <w:rPr>
                <w:rStyle w:val="13"/>
                <w:rFonts w:hint="default" w:asciiTheme="majorEastAsia" w:hAnsiTheme="majorEastAsia" w:eastAsiaTheme="majorEastAsia"/>
                <w:lang w:bidi="ar"/>
              </w:rPr>
              <w:t>车辆内外无污染无污渍、符合常温食品/冷藏食品配送卫生及安全要求车辆</w:t>
            </w:r>
            <w:r>
              <w:rPr>
                <w:rStyle w:val="13"/>
                <w:rFonts w:hint="default" w:asciiTheme="majorEastAsia" w:hAnsiTheme="majorEastAsia" w:eastAsiaTheme="majorEastAsia"/>
                <w:lang w:bidi="ar"/>
              </w:rPr>
              <w:br w:type="textWrapping"/>
            </w:r>
            <w:r>
              <w:rPr>
                <w:rStyle w:val="13"/>
                <w:rFonts w:hint="eastAsia" w:asciiTheme="majorEastAsia" w:hAnsiTheme="majorEastAsia" w:eastAsiaTheme="majorEastAsia"/>
                <w:lang w:val="en-US" w:eastAsia="zh-CN" w:bidi="ar"/>
              </w:rPr>
              <w:t>5</w:t>
            </w:r>
            <w:r>
              <w:rPr>
                <w:rStyle w:val="13"/>
                <w:rFonts w:hint="default" w:asciiTheme="majorEastAsia" w:hAnsiTheme="majorEastAsia" w:eastAsiaTheme="majorEastAsia"/>
                <w:lang w:bidi="ar"/>
              </w:rPr>
              <w:t>、脆筒：6.8、9.6高栏为标准高栏车辆，13</w:t>
            </w:r>
            <w:r>
              <w:rPr>
                <w:rStyle w:val="13"/>
                <w:rFonts w:hint="eastAsia" w:asciiTheme="majorEastAsia" w:hAnsiTheme="majorEastAsia" w:eastAsiaTheme="majorEastAsia"/>
                <w:lang w:val="en-US" w:eastAsia="zh-CN" w:bidi="ar"/>
              </w:rPr>
              <w:t>.75</w:t>
            </w:r>
            <w:r>
              <w:rPr>
                <w:rStyle w:val="13"/>
                <w:rFonts w:hint="default" w:asciiTheme="majorEastAsia" w:hAnsiTheme="majorEastAsia" w:eastAsiaTheme="majorEastAsia"/>
                <w:lang w:bidi="ar"/>
              </w:rPr>
              <w:t>、17</w:t>
            </w:r>
            <w:r>
              <w:rPr>
                <w:rStyle w:val="13"/>
                <w:rFonts w:hint="eastAsia" w:asciiTheme="majorEastAsia" w:hAnsiTheme="majorEastAsia" w:eastAsiaTheme="majorEastAsia"/>
                <w:lang w:val="en-US" w:eastAsia="zh-CN" w:bidi="ar"/>
              </w:rPr>
              <w:t>.5</w:t>
            </w:r>
            <w:r>
              <w:rPr>
                <w:rStyle w:val="13"/>
                <w:rFonts w:hint="default" w:asciiTheme="majorEastAsia" w:hAnsiTheme="majorEastAsia" w:eastAsiaTheme="majorEastAsia"/>
                <w:lang w:bidi="ar"/>
              </w:rPr>
              <w:t>平板车宽不低于2.6m</w:t>
            </w:r>
            <w:r>
              <w:rPr>
                <w:rStyle w:val="13"/>
                <w:rFonts w:hint="default" w:asciiTheme="majorEastAsia" w:hAnsiTheme="majorEastAsia" w:eastAsiaTheme="majorEastAsia"/>
                <w:lang w:bidi="ar"/>
              </w:rPr>
              <w:br w:type="textWrapping"/>
            </w:r>
            <w:r>
              <w:rPr>
                <w:rStyle w:val="13"/>
                <w:rFonts w:hint="eastAsia" w:asciiTheme="majorEastAsia" w:hAnsiTheme="majorEastAsia" w:eastAsiaTheme="majorEastAsia"/>
                <w:lang w:val="en-US" w:eastAsia="zh-CN" w:bidi="ar"/>
              </w:rPr>
              <w:t>6</w:t>
            </w:r>
            <w:r>
              <w:rPr>
                <w:rStyle w:val="13"/>
                <w:rFonts w:hint="default" w:asciiTheme="majorEastAsia" w:hAnsiTheme="majorEastAsia" w:eastAsiaTheme="majorEastAsia"/>
                <w:lang w:bidi="ar"/>
              </w:rPr>
              <w:t>、柠檬、鲜橙：6.8、9.6冷藏为标准冷藏车辆，15米冷藏车型车厢内径宽度不低于2.25米。</w:t>
            </w:r>
            <w:r>
              <w:rPr>
                <w:rStyle w:val="13"/>
                <w:rFonts w:hint="default" w:asciiTheme="majorEastAsia" w:hAnsiTheme="majorEastAsia" w:eastAsiaTheme="majorEastAsia"/>
                <w:lang w:bidi="ar"/>
              </w:rPr>
              <w:br w:type="textWrapping"/>
            </w:r>
            <w:r>
              <w:rPr>
                <w:rStyle w:val="13"/>
                <w:rFonts w:hint="eastAsia" w:asciiTheme="majorEastAsia" w:hAnsiTheme="majorEastAsia" w:eastAsiaTheme="majorEastAsia"/>
                <w:lang w:val="en-US" w:eastAsia="zh-CN" w:bidi="ar"/>
              </w:rPr>
              <w:t>7</w:t>
            </w:r>
            <w:r>
              <w:rPr>
                <w:rStyle w:val="13"/>
                <w:rFonts w:hint="default" w:asciiTheme="majorEastAsia" w:hAnsiTheme="majorEastAsia" w:eastAsiaTheme="majorEastAsia"/>
                <w:lang w:bidi="ar"/>
              </w:rPr>
              <w:t>、香柠：4.2、6.8、9.6冷藏车型为标准冷藏车辆。</w:t>
            </w:r>
          </w:p>
        </w:tc>
      </w:tr>
      <w:tr w14:paraId="73B7D7E0">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EF47">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39B4">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合同期限</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9019">
            <w:pPr>
              <w:widowControl/>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1年</w:t>
            </w:r>
          </w:p>
        </w:tc>
      </w:tr>
      <w:tr w14:paraId="73EC5E84">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80B7">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E20B">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运输类型</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A512">
            <w:pPr>
              <w:widowControl/>
              <w:textAlignment w:val="center"/>
              <w:rPr>
                <w:rFonts w:hint="default" w:cs="微软雅黑" w:asciiTheme="minorEastAsia" w:hAnsiTheme="minorEastAsia" w:eastAsiaTheme="minorEastAsia"/>
                <w:color w:val="000000"/>
                <w:szCs w:val="21"/>
                <w:lang w:val="en-US" w:eastAsia="zh-CN"/>
              </w:rPr>
            </w:pPr>
            <w:r>
              <w:rPr>
                <w:rStyle w:val="13"/>
                <w:rFonts w:hint="default" w:asciiTheme="minorEastAsia" w:hAnsiTheme="minorEastAsia" w:eastAsiaTheme="minorEastAsia"/>
                <w:lang w:bidi="ar"/>
              </w:rPr>
              <w:t>点到点</w:t>
            </w:r>
          </w:p>
        </w:tc>
      </w:tr>
      <w:tr w14:paraId="3AA6D5C3">
        <w:tblPrEx>
          <w:tblCellMar>
            <w:top w:w="0" w:type="dxa"/>
            <w:left w:w="108" w:type="dxa"/>
            <w:bottom w:w="0" w:type="dxa"/>
            <w:right w:w="108" w:type="dxa"/>
          </w:tblCellMar>
        </w:tblPrEx>
        <w:trPr>
          <w:trHeight w:val="69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5F7F">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6B31">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付款方式</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31C2">
            <w:pPr>
              <w:widowControl/>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月结，双方于次月初进行上月账款核对，</w:t>
            </w:r>
            <w:r>
              <w:rPr>
                <w:rStyle w:val="13"/>
                <w:rFonts w:hint="eastAsia" w:asciiTheme="minorEastAsia" w:hAnsiTheme="minorEastAsia" w:eastAsiaTheme="minorEastAsia"/>
                <w:lang w:bidi="ar"/>
              </w:rPr>
              <w:t>账单</w:t>
            </w:r>
            <w:r>
              <w:rPr>
                <w:rStyle w:val="13"/>
                <w:rFonts w:hint="default" w:asciiTheme="minorEastAsia" w:hAnsiTheme="minorEastAsia" w:eastAsiaTheme="minorEastAsia"/>
                <w:lang w:bidi="ar"/>
              </w:rPr>
              <w:t>核对无误且甲方收到乙方开具的合格的增值税专用发票后，15日内支付该款项（国家法定节假日顺延）</w:t>
            </w:r>
          </w:p>
        </w:tc>
      </w:tr>
      <w:tr w14:paraId="6887537F">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652E">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9250">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税率</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09F6">
            <w:pPr>
              <w:widowControl/>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9%运输专用发票</w:t>
            </w:r>
          </w:p>
        </w:tc>
      </w:tr>
      <w:tr w14:paraId="0C04B473">
        <w:tblPrEx>
          <w:tblCellMar>
            <w:top w:w="0" w:type="dxa"/>
            <w:left w:w="108" w:type="dxa"/>
            <w:bottom w:w="0" w:type="dxa"/>
            <w:right w:w="108" w:type="dxa"/>
          </w:tblCellMar>
        </w:tblPrEx>
        <w:trPr>
          <w:trHeight w:val="624" w:hRule="atLeast"/>
        </w:trPr>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53945">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8</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310FC">
            <w:pPr>
              <w:widowControl/>
              <w:jc w:val="center"/>
              <w:textAlignment w:val="center"/>
              <w:rPr>
                <w:rFonts w:hint="eastAsia" w:cs="微软雅黑" w:asciiTheme="majorEastAsia" w:hAnsiTheme="majorEastAsia" w:eastAsiaTheme="majorEastAsia"/>
                <w:color w:val="000000"/>
                <w:szCs w:val="21"/>
              </w:rPr>
            </w:pPr>
            <w:r>
              <w:rPr>
                <w:rStyle w:val="13"/>
                <w:rFonts w:hint="default" w:asciiTheme="majorEastAsia" w:hAnsiTheme="majorEastAsia" w:eastAsiaTheme="majorEastAsia"/>
                <w:lang w:bidi="ar"/>
              </w:rPr>
              <w:t>不正当竞争预防措施</w:t>
            </w:r>
          </w:p>
        </w:tc>
        <w:tc>
          <w:tcPr>
            <w:tcW w:w="59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F9CBF">
            <w:pPr>
              <w:widowControl/>
              <w:textAlignment w:val="center"/>
              <w:rPr>
                <w:rFonts w:hint="eastAsia" w:cs="微软雅黑" w:asciiTheme="majorEastAsia" w:hAnsiTheme="majorEastAsia" w:eastAsiaTheme="majorEastAsia"/>
                <w:color w:val="000000"/>
                <w:szCs w:val="21"/>
              </w:rPr>
            </w:pPr>
            <w:r>
              <w:rPr>
                <w:rStyle w:val="13"/>
                <w:rFonts w:hint="default" w:asciiTheme="majorEastAsia" w:hAnsiTheme="majorEastAsia" w:eastAsiaTheme="majorEastAsia"/>
                <w:lang w:bidi="ar"/>
              </w:rPr>
              <w:t>评审委员会认为供应商的报价明显低于其他通过有效性、完整性和响应程度审查供应商的报价，或报价明显低于成本价，有可能影响</w:t>
            </w:r>
            <w:r>
              <w:rPr>
                <w:rStyle w:val="13"/>
                <w:rFonts w:hint="eastAsia" w:asciiTheme="majorEastAsia" w:hAnsiTheme="majorEastAsia" w:eastAsiaTheme="majorEastAsia"/>
                <w:lang w:bidi="ar"/>
              </w:rPr>
              <w:t>运输服务</w:t>
            </w:r>
            <w:r>
              <w:rPr>
                <w:rStyle w:val="13"/>
                <w:rFonts w:hint="default" w:asciiTheme="majorEastAsia" w:hAnsiTheme="majorEastAsia" w:eastAsiaTheme="majorEastAsia"/>
                <w:lang w:bidi="ar"/>
              </w:rPr>
              <w:t>质量或者不能诚信履约的，应当要求其在合理的时间内提供书面说明，必要时提交相关证明材料；供应商不能证明其报价合理性的，评审委员会应当将其作为无效响应处理</w:t>
            </w:r>
          </w:p>
        </w:tc>
      </w:tr>
      <w:tr w14:paraId="220D24CF">
        <w:tblPrEx>
          <w:tblCellMar>
            <w:top w:w="0" w:type="dxa"/>
            <w:left w:w="108" w:type="dxa"/>
            <w:bottom w:w="0" w:type="dxa"/>
            <w:right w:w="108" w:type="dxa"/>
          </w:tblCellMar>
        </w:tblPrEx>
        <w:trPr>
          <w:trHeight w:val="624"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8D160">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52092">
            <w:pPr>
              <w:jc w:val="center"/>
              <w:rPr>
                <w:rFonts w:hint="eastAsia" w:cs="微软雅黑" w:asciiTheme="minorEastAsia" w:hAnsiTheme="minorEastAsia"/>
                <w:color w:val="000000"/>
                <w:szCs w:val="21"/>
              </w:rPr>
            </w:pPr>
          </w:p>
        </w:tc>
        <w:tc>
          <w:tcPr>
            <w:tcW w:w="5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F72EE">
            <w:pPr>
              <w:rPr>
                <w:rFonts w:hint="eastAsia" w:cs="微软雅黑" w:asciiTheme="minorEastAsia" w:hAnsiTheme="minorEastAsia"/>
                <w:color w:val="000000"/>
                <w:szCs w:val="21"/>
              </w:rPr>
            </w:pPr>
          </w:p>
        </w:tc>
      </w:tr>
      <w:tr w14:paraId="364EFFC6">
        <w:tblPrEx>
          <w:tblCellMar>
            <w:top w:w="0" w:type="dxa"/>
            <w:left w:w="108" w:type="dxa"/>
            <w:bottom w:w="0" w:type="dxa"/>
            <w:right w:w="108" w:type="dxa"/>
          </w:tblCellMar>
        </w:tblPrEx>
        <w:trPr>
          <w:trHeight w:val="34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CB6F">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5B3B">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投标保证金</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D494">
            <w:pPr>
              <w:widowControl/>
              <w:jc w:val="left"/>
              <w:textAlignment w:val="center"/>
              <w:rPr>
                <w:rFonts w:hint="eastAsia" w:cs="微软雅黑" w:asciiTheme="minorEastAsia" w:hAnsiTheme="minorEastAsia"/>
                <w:color w:val="000000"/>
                <w:szCs w:val="21"/>
              </w:rPr>
            </w:pPr>
            <w:r>
              <w:rPr>
                <w:rStyle w:val="13"/>
                <w:rFonts w:hint="default" w:asciiTheme="majorEastAsia" w:hAnsiTheme="majorEastAsia" w:eastAsiaTheme="majorEastAsia"/>
                <w:lang w:bidi="ar"/>
              </w:rPr>
              <w:t>金    额：人民币50万元，供应商资质通过后在甲方规定时间足额打到甲方指定账户</w:t>
            </w:r>
            <w:r>
              <w:rPr>
                <w:rStyle w:val="13"/>
                <w:rFonts w:hint="default" w:asciiTheme="minorEastAsia" w:hAnsiTheme="minorEastAsia" w:eastAsiaTheme="minorEastAsia"/>
                <w:lang w:bidi="ar"/>
              </w:rPr>
              <w:t>（</w:t>
            </w:r>
            <w:r>
              <w:rPr>
                <w:rFonts w:hint="eastAsia" w:ascii="宋体" w:hAnsi="宋体" w:eastAsia="宋体" w:cs="宋体"/>
                <w:szCs w:val="21"/>
              </w:rPr>
              <w:t>公对公付款，以付款凭证为准</w:t>
            </w:r>
            <w:r>
              <w:rPr>
                <w:rFonts w:hint="eastAsia" w:ascii="宋体" w:hAnsi="宋体" w:eastAsia="宋体" w:cs="宋体"/>
                <w:b/>
                <w:bCs/>
                <w:szCs w:val="21"/>
              </w:rPr>
              <w:t>）</w:t>
            </w:r>
          </w:p>
        </w:tc>
      </w:tr>
      <w:tr w14:paraId="2AEE8399">
        <w:tblPrEx>
          <w:tblCellMar>
            <w:top w:w="0" w:type="dxa"/>
            <w:left w:w="108" w:type="dxa"/>
            <w:bottom w:w="0" w:type="dxa"/>
            <w:right w:w="108" w:type="dxa"/>
          </w:tblCellMar>
        </w:tblPrEx>
        <w:trPr>
          <w:trHeight w:val="69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4A35">
            <w:pPr>
              <w:widowControl/>
              <w:jc w:val="center"/>
              <w:textAlignment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93EB">
            <w:pPr>
              <w:widowControl/>
              <w:jc w:val="center"/>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履约保证金</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6ED9">
            <w:pPr>
              <w:widowControl/>
              <w:textAlignment w:val="center"/>
              <w:rPr>
                <w:rFonts w:hint="eastAsia" w:cs="微软雅黑" w:asciiTheme="minorEastAsia" w:hAnsiTheme="minorEastAsia" w:eastAsiaTheme="minorEastAsia"/>
                <w:color w:val="000000"/>
                <w:szCs w:val="21"/>
                <w:lang w:eastAsia="zh-CN"/>
              </w:rPr>
            </w:pPr>
            <w:r>
              <w:rPr>
                <w:rStyle w:val="13"/>
                <w:rFonts w:hint="default" w:asciiTheme="minorEastAsia" w:hAnsiTheme="minorEastAsia" w:eastAsiaTheme="minorEastAsia"/>
                <w:lang w:bidi="ar"/>
              </w:rPr>
              <w:t>根据中标标的缴纳履约保证金，最低20万，最高50万</w:t>
            </w:r>
            <w:r>
              <w:rPr>
                <w:rStyle w:val="13"/>
                <w:rFonts w:hint="eastAsia" w:asciiTheme="minorEastAsia" w:hAnsiTheme="minorEastAsia"/>
                <w:lang w:eastAsia="zh-CN" w:bidi="ar"/>
              </w:rPr>
              <w:t>；</w:t>
            </w:r>
          </w:p>
        </w:tc>
      </w:tr>
      <w:tr w14:paraId="68F03205">
        <w:tblPrEx>
          <w:tblCellMar>
            <w:top w:w="0" w:type="dxa"/>
            <w:left w:w="108" w:type="dxa"/>
            <w:bottom w:w="0" w:type="dxa"/>
            <w:right w:w="108" w:type="dxa"/>
          </w:tblCellMar>
        </w:tblPrEx>
        <w:trPr>
          <w:trHeight w:val="345" w:hRule="atLeast"/>
        </w:trPr>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D6113">
            <w:pPr>
              <w:jc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11</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1F643">
            <w:pPr>
              <w:jc w:val="center"/>
              <w:rPr>
                <w:rFonts w:hint="eastAsia" w:cs="微软雅黑" w:asciiTheme="minorEastAsia" w:hAnsiTheme="minorEastAsia"/>
                <w:color w:val="000000"/>
                <w:szCs w:val="21"/>
              </w:rPr>
            </w:pPr>
            <w:r>
              <w:rPr>
                <w:rFonts w:hint="eastAsia" w:cs="微软雅黑" w:asciiTheme="minorEastAsia" w:hAnsiTheme="minorEastAsia"/>
                <w:color w:val="000000"/>
                <w:szCs w:val="21"/>
              </w:rPr>
              <w:t>服务要求</w:t>
            </w: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3298">
            <w:pPr>
              <w:widowControl/>
              <w:jc w:val="left"/>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1）起运地点为装车地址，在提货后运至发运单指定地址；</w:t>
            </w:r>
          </w:p>
        </w:tc>
      </w:tr>
      <w:tr w14:paraId="0C82F621">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11455">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5DA6C">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1709">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2）所有运输车辆不能装载过有毒、有害物品，如被发现每单罚款1万元且货品全额赔付；</w:t>
            </w:r>
          </w:p>
        </w:tc>
      </w:tr>
      <w:tr w14:paraId="03712D42">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10061">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88970">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85CD">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3）装货：站台车尾交接，卸货：车尾诚信交接；</w:t>
            </w:r>
          </w:p>
        </w:tc>
      </w:tr>
      <w:tr w14:paraId="1F5B03F6">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47C91">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BB532">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15EE">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4）随货附有我司的出库单，送货时需与客户验收货物，回单上由客户签字或盖章确认；</w:t>
            </w:r>
          </w:p>
        </w:tc>
      </w:tr>
      <w:tr w14:paraId="34CC366A">
        <w:tblPrEx>
          <w:tblCellMar>
            <w:top w:w="0" w:type="dxa"/>
            <w:left w:w="108" w:type="dxa"/>
            <w:bottom w:w="0" w:type="dxa"/>
            <w:right w:w="108" w:type="dxa"/>
          </w:tblCellMar>
        </w:tblPrEx>
        <w:trPr>
          <w:trHeight w:val="103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0F625">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FA84F">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A164">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5）回单上严格要求有收货客户签收或盖章确认，我公司要求严格按回单结算运费，如果次月10日前回单未能交回公司物流部门，承运方必须说明原因，同时这部分运费押至下月结算，下月仍不能交回回单，公司将作处罚；</w:t>
            </w:r>
          </w:p>
        </w:tc>
      </w:tr>
      <w:tr w14:paraId="23E8EF7B">
        <w:tblPrEx>
          <w:tblCellMar>
            <w:top w:w="0" w:type="dxa"/>
            <w:left w:w="108" w:type="dxa"/>
            <w:bottom w:w="0" w:type="dxa"/>
            <w:right w:w="108" w:type="dxa"/>
          </w:tblCellMar>
        </w:tblPrEx>
        <w:trPr>
          <w:trHeight w:val="690"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8302">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D7A4">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8858">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6）公司严格要求承运公司提供真实回单，不允许有伪造客户签收的回单提供，我们将对回单真实性进行不定期检查，如发现有伪造情况，公司将作严肃处理，直至取消承运资格；</w:t>
            </w:r>
          </w:p>
        </w:tc>
      </w:tr>
      <w:tr w14:paraId="2A08DF86">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33DFE">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2D7D">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E3AE">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7）货物出现延期、损坏、丢失等情况需要按货物的销售价格进行赔付；</w:t>
            </w:r>
          </w:p>
        </w:tc>
      </w:tr>
      <w:tr w14:paraId="1F4BD6EE">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1719E">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07F42">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DE0B">
            <w:pPr>
              <w:widowControl/>
              <w:jc w:val="left"/>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8）</w:t>
            </w:r>
            <w:r>
              <w:rPr>
                <w:rFonts w:hint="eastAsia" w:ascii="宋体" w:hAnsi="宋体" w:eastAsia="宋体" w:cs="宋体"/>
                <w:szCs w:val="21"/>
              </w:rPr>
              <w:t>承运冷藏车辆必须按照要求提供易流GPS（或具有相同功能的温控定位设备），并提供系统支持及使用账号；</w:t>
            </w:r>
          </w:p>
        </w:tc>
      </w:tr>
      <w:tr w14:paraId="29BF230C">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E6BC4">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8FF9E">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19D4">
            <w:pPr>
              <w:widowControl/>
              <w:jc w:val="left"/>
              <w:textAlignment w:val="center"/>
              <w:rPr>
                <w:rFonts w:asciiTheme="minorEastAsia" w:hAnsiTheme="minorEastAsia" w:eastAsiaTheme="minorEastAsia"/>
                <w:lang w:bidi="ar"/>
              </w:rPr>
            </w:pPr>
            <w:r>
              <w:rPr>
                <w:rStyle w:val="13"/>
                <w:rFonts w:hint="default" w:asciiTheme="minorEastAsia" w:hAnsiTheme="minorEastAsia" w:eastAsiaTheme="minorEastAsia"/>
                <w:lang w:bidi="ar"/>
              </w:rPr>
              <w:t>9）冷藏配送温区：柠檬、香水柠檬温度控制在5-10℃，鲜橙温度控制在5-8℃，冷藏车提前预冷且保证全程打冷，全程温度可视化</w:t>
            </w:r>
            <w:r>
              <w:rPr>
                <w:rStyle w:val="13"/>
                <w:rFonts w:hint="eastAsia" w:asciiTheme="minorEastAsia" w:hAnsiTheme="minorEastAsia" w:eastAsiaTheme="minorEastAsia"/>
                <w:lang w:bidi="ar"/>
              </w:rPr>
              <w:t>；</w:t>
            </w:r>
          </w:p>
        </w:tc>
      </w:tr>
      <w:tr w14:paraId="51BE8703">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57D9B">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5D3B">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6392">
            <w:pPr>
              <w:widowControl/>
              <w:jc w:val="left"/>
              <w:textAlignment w:val="center"/>
              <w:rPr>
                <w:rFonts w:hint="default" w:asciiTheme="minorEastAsia" w:hAnsiTheme="minorEastAsia" w:eastAsiaTheme="minorEastAsia"/>
                <w:lang w:bidi="ar"/>
              </w:rPr>
            </w:pPr>
            <w:r>
              <w:rPr>
                <w:rStyle w:val="13"/>
                <w:rFonts w:hint="default" w:asciiTheme="minorEastAsia" w:hAnsiTheme="minorEastAsia" w:eastAsiaTheme="minorEastAsia"/>
                <w:lang w:bidi="ar"/>
              </w:rPr>
              <w:t>10）配送频次：全年配送，包括节假日，乙方需提供365*24小时服务；</w:t>
            </w:r>
          </w:p>
        </w:tc>
      </w:tr>
      <w:tr w14:paraId="3B1E6D49">
        <w:tblPrEx>
          <w:tblCellMar>
            <w:top w:w="0" w:type="dxa"/>
            <w:left w:w="108" w:type="dxa"/>
            <w:bottom w:w="0" w:type="dxa"/>
            <w:right w:w="108" w:type="dxa"/>
          </w:tblCellMar>
        </w:tblPrEx>
        <w:trPr>
          <w:trHeight w:val="345"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C4E17">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C7D7B">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A935">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11）配送时效：乙方按照合同约定时效进行配送</w:t>
            </w:r>
            <w:r>
              <w:rPr>
                <w:rStyle w:val="13"/>
                <w:rFonts w:hint="eastAsia" w:asciiTheme="minorEastAsia" w:hAnsiTheme="minorEastAsia" w:eastAsiaTheme="minorEastAsia"/>
                <w:lang w:bidi="ar"/>
              </w:rPr>
              <w:t>；</w:t>
            </w:r>
          </w:p>
        </w:tc>
      </w:tr>
      <w:tr w14:paraId="3059EE8A">
        <w:tblPrEx>
          <w:tblCellMar>
            <w:top w:w="0" w:type="dxa"/>
            <w:left w:w="108" w:type="dxa"/>
            <w:bottom w:w="0" w:type="dxa"/>
            <w:right w:w="108" w:type="dxa"/>
          </w:tblCellMar>
        </w:tblPrEx>
        <w:trPr>
          <w:trHeight w:val="690" w:hRule="atLeast"/>
        </w:trPr>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7F338">
            <w:pPr>
              <w:jc w:val="center"/>
              <w:rPr>
                <w:rFonts w:hint="eastAsia" w:cs="微软雅黑" w:asciiTheme="minorEastAsia" w:hAnsiTheme="minorEastAsia"/>
                <w:color w:val="000000"/>
                <w:szCs w:val="21"/>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9CB6">
            <w:pPr>
              <w:jc w:val="center"/>
              <w:rPr>
                <w:rFonts w:hint="eastAsia" w:cs="微软雅黑" w:asciiTheme="minorEastAsia" w:hAnsiTheme="minorEastAsia"/>
                <w:color w:val="000000"/>
                <w:szCs w:val="21"/>
              </w:rPr>
            </w:pPr>
          </w:p>
        </w:tc>
        <w:tc>
          <w:tcPr>
            <w:tcW w:w="5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C537">
            <w:pPr>
              <w:widowControl/>
              <w:jc w:val="left"/>
              <w:textAlignment w:val="center"/>
              <w:rPr>
                <w:rFonts w:hint="eastAsia" w:cs="微软雅黑" w:asciiTheme="minorEastAsia" w:hAnsiTheme="minorEastAsia"/>
                <w:color w:val="000000"/>
                <w:szCs w:val="21"/>
              </w:rPr>
            </w:pPr>
            <w:r>
              <w:rPr>
                <w:rStyle w:val="13"/>
                <w:rFonts w:hint="default" w:asciiTheme="minorEastAsia" w:hAnsiTheme="minorEastAsia" w:eastAsiaTheme="minorEastAsia"/>
                <w:lang w:bidi="ar"/>
              </w:rPr>
              <w:t>12）多点运输服务：乙方根据甲方提供装车</w:t>
            </w:r>
            <w:r>
              <w:rPr>
                <w:rStyle w:val="13"/>
                <w:rFonts w:hint="eastAsia" w:asciiTheme="minorEastAsia" w:hAnsiTheme="minorEastAsia" w:eastAsiaTheme="minorEastAsia"/>
                <w:lang w:val="en-US" w:eastAsia="zh-CN" w:bidi="ar"/>
              </w:rPr>
              <w:t>和收货地点</w:t>
            </w:r>
            <w:r>
              <w:rPr>
                <w:rStyle w:val="13"/>
                <w:rFonts w:hint="default" w:asciiTheme="minorEastAsia" w:hAnsiTheme="minorEastAsia" w:eastAsiaTheme="minorEastAsia"/>
                <w:lang w:bidi="ar"/>
              </w:rPr>
              <w:t>进行</w:t>
            </w:r>
            <w:r>
              <w:rPr>
                <w:rStyle w:val="13"/>
                <w:rFonts w:hint="eastAsia" w:asciiTheme="minorEastAsia" w:hAnsiTheme="minorEastAsia" w:eastAsiaTheme="minorEastAsia"/>
                <w:lang w:val="en-US" w:eastAsia="zh-CN" w:bidi="ar"/>
              </w:rPr>
              <w:t>运输服务</w:t>
            </w:r>
            <w:r>
              <w:rPr>
                <w:rStyle w:val="13"/>
                <w:rFonts w:hint="default" w:asciiTheme="minorEastAsia" w:hAnsiTheme="minorEastAsia" w:eastAsiaTheme="minorEastAsia"/>
                <w:lang w:bidi="ar"/>
              </w:rPr>
              <w:t>，范围不超60公里。</w:t>
            </w:r>
          </w:p>
        </w:tc>
      </w:tr>
    </w:tbl>
    <w:p w14:paraId="734F96D4">
      <w:pPr>
        <w:spacing w:line="480" w:lineRule="auto"/>
        <w:rPr>
          <w:rFonts w:hint="eastAsia" w:ascii="宋体" w:hAnsi="宋体" w:eastAsia="宋体" w:cs="宋体"/>
          <w:b/>
          <w:bCs/>
          <w:sz w:val="24"/>
        </w:rPr>
      </w:pPr>
      <w:r>
        <w:rPr>
          <w:rFonts w:hint="eastAsia" w:ascii="宋体" w:hAnsi="宋体" w:eastAsia="宋体" w:cs="宋体"/>
          <w:b/>
          <w:bCs/>
          <w:sz w:val="24"/>
        </w:rPr>
        <w:t>四、投标报名</w:t>
      </w:r>
    </w:p>
    <w:p w14:paraId="4C2C8BA9">
      <w:pPr>
        <w:spacing w:line="480" w:lineRule="auto"/>
        <w:rPr>
          <w:rFonts w:hint="eastAsia" w:ascii="宋体" w:hAnsi="宋体" w:eastAsia="宋体" w:cs="宋体"/>
          <w:b/>
          <w:bCs/>
          <w:szCs w:val="21"/>
        </w:rPr>
      </w:pPr>
      <w:r>
        <w:rPr>
          <w:rFonts w:hint="eastAsia" w:ascii="宋体" w:hAnsi="宋体" w:eastAsia="宋体" w:cs="宋体"/>
          <w:szCs w:val="21"/>
        </w:rPr>
        <w:t>报名时间：</w:t>
      </w:r>
      <w:r>
        <w:rPr>
          <w:rFonts w:hint="eastAsia" w:ascii="宋体" w:hAnsi="宋体" w:eastAsia="宋体" w:cs="宋体"/>
          <w:b/>
          <w:bCs/>
          <w:color w:val="000000" w:themeColor="text1"/>
          <w:szCs w:val="21"/>
          <w14:textFill>
            <w14:solidFill>
              <w14:schemeClr w14:val="tx1"/>
            </w14:solidFill>
          </w14:textFill>
        </w:rPr>
        <w:t>202</w:t>
      </w:r>
      <w:r>
        <w:rPr>
          <w:rFonts w:hint="eastAsia" w:ascii="宋体" w:hAnsi="宋体" w:eastAsia="宋体" w:cs="宋体"/>
          <w:b/>
          <w:bCs/>
          <w:color w:val="000000" w:themeColor="text1"/>
          <w:szCs w:val="21"/>
          <w:lang w:val="en-US" w:eastAsia="zh-CN"/>
          <w14:textFill>
            <w14:solidFill>
              <w14:schemeClr w14:val="tx1"/>
            </w14:solidFill>
          </w14:textFill>
        </w:rPr>
        <w:t>6年10月19</w:t>
      </w:r>
      <w:r>
        <w:rPr>
          <w:rFonts w:hint="eastAsia" w:ascii="宋体" w:hAnsi="宋体" w:eastAsia="宋体" w:cs="宋体"/>
          <w:b/>
          <w:bCs/>
          <w:color w:val="000000" w:themeColor="text1"/>
          <w:szCs w:val="21"/>
          <w14:textFill>
            <w14:solidFill>
              <w14:schemeClr w14:val="tx1"/>
            </w14:solidFill>
          </w14:textFill>
        </w:rPr>
        <w:t>日至202</w:t>
      </w:r>
      <w:r>
        <w:rPr>
          <w:rFonts w:hint="eastAsia" w:ascii="宋体" w:hAnsi="宋体" w:eastAsia="宋体" w:cs="宋体"/>
          <w:b/>
          <w:bCs/>
          <w:color w:val="000000" w:themeColor="text1"/>
          <w:szCs w:val="21"/>
          <w:lang w:val="en-US" w:eastAsia="zh-CN"/>
          <w14:textFill>
            <w14:solidFill>
              <w14:schemeClr w14:val="tx1"/>
            </w14:solidFill>
          </w14:textFill>
        </w:rPr>
        <w:t>6年10月28</w:t>
      </w:r>
      <w:r>
        <w:rPr>
          <w:rFonts w:hint="eastAsia" w:ascii="宋体" w:hAnsi="宋体" w:eastAsia="宋体" w:cs="宋体"/>
          <w:b/>
          <w:bCs/>
          <w:color w:val="000000" w:themeColor="text1"/>
          <w:szCs w:val="21"/>
          <w14:textFill>
            <w14:solidFill>
              <w14:schemeClr w14:val="tx1"/>
            </w14:solidFill>
          </w14:textFill>
        </w:rPr>
        <w:t>日下午18：00</w:t>
      </w:r>
    </w:p>
    <w:p w14:paraId="58136838">
      <w:pPr>
        <w:spacing w:line="480" w:lineRule="auto"/>
        <w:jc w:val="left"/>
        <w:rPr>
          <w:rFonts w:hint="default" w:ascii="宋体" w:hAnsi="宋体" w:eastAsia="宋体" w:cs="宋体"/>
          <w:szCs w:val="21"/>
          <w:lang w:val="en-US" w:eastAsia="zh-CN"/>
        </w:rPr>
      </w:pPr>
      <w:r>
        <w:rPr>
          <w:rFonts w:hint="eastAsia" w:ascii="宋体" w:hAnsi="宋体" w:eastAsia="宋体" w:cs="宋体"/>
          <w:szCs w:val="21"/>
        </w:rPr>
        <w:t>业务联系人：</w:t>
      </w:r>
      <w:r>
        <w:rPr>
          <w:rFonts w:hint="eastAsia" w:ascii="宋体" w:hAnsi="宋体" w:eastAsia="宋体" w:cs="宋体"/>
          <w:szCs w:val="21"/>
          <w:lang w:val="en-US" w:eastAsia="zh-CN"/>
        </w:rPr>
        <w:t>汪先生</w:t>
      </w:r>
      <w:r>
        <w:rPr>
          <w:rFonts w:hint="eastAsia" w:ascii="宋体" w:hAnsi="宋体" w:eastAsia="宋体" w:cs="宋体"/>
          <w:szCs w:val="21"/>
        </w:rPr>
        <w:t xml:space="preserve">        电话：</w:t>
      </w:r>
      <w:r>
        <w:rPr>
          <w:rFonts w:hint="eastAsia" w:ascii="宋体" w:hAnsi="宋体" w:eastAsia="宋体" w:cs="宋体"/>
          <w:szCs w:val="21"/>
          <w:lang w:val="en-US" w:eastAsia="zh-CN"/>
        </w:rPr>
        <w:t>18656079563</w:t>
      </w:r>
    </w:p>
    <w:p w14:paraId="34BB4B77">
      <w:pPr>
        <w:spacing w:line="480" w:lineRule="auto"/>
        <w:jc w:val="left"/>
        <w:rPr>
          <w:rFonts w:hint="eastAsia" w:ascii="宋体" w:hAnsi="宋体" w:eastAsia="宋体" w:cs="宋体"/>
          <w:szCs w:val="21"/>
        </w:rPr>
      </w:pPr>
      <w:r>
        <w:rPr>
          <w:rFonts w:hint="eastAsia" w:ascii="宋体" w:hAnsi="宋体" w:eastAsia="宋体" w:cs="宋体"/>
          <w:szCs w:val="21"/>
        </w:rPr>
        <w:t>咨询邮箱：</w:t>
      </w:r>
      <w:r>
        <w:rPr>
          <w:rFonts w:hint="eastAsia" w:ascii="宋体" w:hAnsi="宋体" w:eastAsia="宋体" w:cs="宋体"/>
          <w:szCs w:val="21"/>
          <w:lang w:val="en-US" w:eastAsia="zh-CN"/>
        </w:rPr>
        <w:t>wlzc</w:t>
      </w:r>
      <w:r>
        <w:rPr>
          <w:rFonts w:hint="eastAsia" w:ascii="宋体" w:hAnsi="宋体" w:eastAsia="宋体" w:cs="宋体"/>
          <w:szCs w:val="21"/>
        </w:rPr>
        <w:t xml:space="preserve">@mxbc.com </w:t>
      </w:r>
    </w:p>
    <w:p w14:paraId="7FD9E079">
      <w:pPr>
        <w:spacing w:line="480" w:lineRule="auto"/>
        <w:rPr>
          <w:rFonts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1"/>
          <w:lang w:val="en-US" w:eastAsia="zh-CN" w:bidi="ar-SA"/>
        </w:rPr>
        <w:t>本次招标全流程通过我司线上招投标系统进行，承运商线上资质提交、标书获取、多轮报价、结果公示等环节均在线完成。请各承运商登录我司线上招投标系统（</w:t>
      </w:r>
      <w:r>
        <w:rPr>
          <w:rFonts w:ascii="宋体" w:hAnsi="宋体" w:eastAsia="宋体" w:cs="宋体"/>
          <w:sz w:val="24"/>
          <w:szCs w:val="24"/>
        </w:rPr>
        <w:t>https://scm.mxbc.net/tbs-web/security/public/login.html</w:t>
      </w:r>
      <w:r>
        <w:rPr>
          <w:rFonts w:hint="eastAsia" w:asciiTheme="minorHAnsi" w:hAnsiTheme="minorHAnsi" w:eastAsiaTheme="minorEastAsia" w:cstheme="minorBidi"/>
          <w:kern w:val="2"/>
          <w:sz w:val="21"/>
          <w:szCs w:val="21"/>
          <w:lang w:val="en-US" w:eastAsia="zh-CN" w:bidi="ar-SA"/>
        </w:rPr>
        <w:t>）参与本次招标，具体操作流程指引如下：</w:t>
      </w:r>
    </w:p>
    <w:p w14:paraId="7FD9E07A">
      <w:pPr>
        <w:spacing w:line="480" w:lineRule="auto"/>
        <w:rPr>
          <w:rFonts w:hint="eastAsia"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【操作流程指引】</w:t>
      </w:r>
    </w:p>
    <w:p w14:paraId="43278599">
      <w:pPr>
        <w:spacing w:line="480" w:lineRule="auto"/>
        <w:rPr>
          <w:rFonts w:hint="eastAsia" w:cstheme="minorBidi"/>
          <w:kern w:val="2"/>
          <w:sz w:val="21"/>
          <w:szCs w:val="21"/>
          <w:lang w:val="en-US" w:eastAsia="zh-CN" w:bidi="ar-SA"/>
        </w:rPr>
      </w:pPr>
      <w:r>
        <w:rPr>
          <w:rFonts w:hint="eastAsia" w:cstheme="minorBidi"/>
          <w:kern w:val="2"/>
          <w:sz w:val="21"/>
          <w:szCs w:val="21"/>
          <w:lang w:val="en-US" w:eastAsia="zh-CN" w:bidi="ar-SA"/>
        </w:rPr>
        <w:t>①系统注册（需在资质提交前完成注册，注册流程需经过管理员2轮审核需注意时间，注册完成后方能报名提交报名资料）</w:t>
      </w:r>
    </w:p>
    <w:p w14:paraId="4EE7A732">
      <w:pPr>
        <w:rPr>
          <w:rFonts w:hint="eastAsia" w:cstheme="minorBidi"/>
          <w:kern w:val="2"/>
          <w:sz w:val="21"/>
          <w:szCs w:val="21"/>
          <w:lang w:val="en-US" w:eastAsia="zh-CN" w:bidi="ar-SA"/>
        </w:rPr>
      </w:pPr>
      <w:r>
        <w:rPr>
          <w:rFonts w:hint="eastAsia" w:cstheme="minorBidi"/>
          <w:kern w:val="2"/>
          <w:sz w:val="21"/>
          <w:szCs w:val="21"/>
          <w:lang w:val="en-US" w:eastAsia="zh-CN" w:bidi="ar-SA"/>
        </w:rPr>
        <w:br w:type="page"/>
      </w:r>
    </w:p>
    <w:p w14:paraId="0B48A9D7">
      <w:pPr>
        <w:spacing w:line="480" w:lineRule="auto"/>
        <w:rPr>
          <w:rFonts w:ascii="宋体" w:hAnsi="宋体" w:eastAsia="宋体" w:cs="宋体"/>
          <w:sz w:val="24"/>
          <w:szCs w:val="24"/>
        </w:rPr>
      </w:pPr>
      <w:r>
        <w:rPr>
          <w:rFonts w:hint="eastAsia" w:cstheme="minorBidi"/>
          <w:kern w:val="2"/>
          <w:sz w:val="21"/>
          <w:szCs w:val="21"/>
          <w:lang w:val="en-US" w:eastAsia="zh-CN" w:bidi="ar-SA"/>
        </w:rPr>
        <w:t>登录系统</w:t>
      </w:r>
      <w:r>
        <w:rPr>
          <w:rFonts w:ascii="宋体" w:hAnsi="宋体" w:eastAsia="宋体" w:cs="宋体"/>
          <w:sz w:val="24"/>
          <w:szCs w:val="24"/>
        </w:rPr>
        <w:fldChar w:fldCharType="begin"/>
      </w:r>
      <w:r>
        <w:rPr>
          <w:rFonts w:ascii="宋体" w:hAnsi="宋体" w:eastAsia="宋体" w:cs="宋体"/>
          <w:sz w:val="24"/>
          <w:szCs w:val="24"/>
        </w:rPr>
        <w:instrText xml:space="preserve"> HYPERLINK "https://scm.mxbc.net/tbs-web/security/public/login.html" </w:instrText>
      </w:r>
      <w:r>
        <w:rPr>
          <w:rFonts w:ascii="宋体" w:hAnsi="宋体" w:eastAsia="宋体" w:cs="宋体"/>
          <w:sz w:val="24"/>
          <w:szCs w:val="24"/>
        </w:rPr>
        <w:fldChar w:fldCharType="separate"/>
      </w:r>
      <w:r>
        <w:rPr>
          <w:rStyle w:val="8"/>
          <w:rFonts w:ascii="宋体" w:hAnsi="宋体" w:eastAsia="宋体" w:cs="宋体"/>
          <w:sz w:val="24"/>
          <w:szCs w:val="24"/>
        </w:rPr>
        <w:t>https://scm.mxbc.net/tbs-web/security/public/login.html</w:t>
      </w:r>
      <w:r>
        <w:rPr>
          <w:rStyle w:val="8"/>
          <w:rFonts w:ascii="宋体" w:hAnsi="宋体" w:eastAsia="宋体" w:cs="宋体"/>
          <w:sz w:val="24"/>
          <w:szCs w:val="24"/>
        </w:rPr>
        <w:br w:type="page"/>
      </w:r>
      <w:r>
        <w:rPr>
          <w:rFonts w:ascii="宋体" w:hAnsi="宋体" w:eastAsia="宋体" w:cs="宋体"/>
          <w:sz w:val="24"/>
          <w:szCs w:val="24"/>
        </w:rPr>
        <w:fldChar w:fldCharType="end"/>
      </w:r>
    </w:p>
    <w:p w14:paraId="1B55585E">
      <w:pPr>
        <w:spacing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260340" cy="1671320"/>
            <wp:effectExtent l="0" t="0" r="0" b="0"/>
            <wp:docPr id="1" name="图片 1" descr="企业微信截图_1792033250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企业微信截图_17920332503047"/>
                    <pic:cNvPicPr>
                      <a:picLocks noChangeAspect="1"/>
                    </pic:cNvPicPr>
                  </pic:nvPicPr>
                  <pic:blipFill>
                    <a:blip r:embed="rId4"/>
                    <a:srcRect b="42281"/>
                    <a:stretch>
                      <a:fillRect/>
                    </a:stretch>
                  </pic:blipFill>
                  <pic:spPr>
                    <a:xfrm>
                      <a:off x="0" y="0"/>
                      <a:ext cx="5260340" cy="1671320"/>
                    </a:xfrm>
                    <a:prstGeom prst="rect">
                      <a:avLst/>
                    </a:prstGeom>
                  </pic:spPr>
                </pic:pic>
              </a:graphicData>
            </a:graphic>
          </wp:inline>
        </w:drawing>
      </w:r>
    </w:p>
    <w:p w14:paraId="1849FE1C">
      <w:pPr>
        <w:rPr>
          <w:rFonts w:hint="default" w:ascii="宋体" w:hAnsi="宋体" w:eastAsia="宋体" w:cs="宋体"/>
          <w:sz w:val="24"/>
          <w:szCs w:val="24"/>
          <w:lang w:val="en-US" w:eastAsia="zh-CN"/>
        </w:rPr>
      </w:pPr>
    </w:p>
    <w:p w14:paraId="78B98A89">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0340" cy="2083435"/>
            <wp:effectExtent l="0" t="0" r="0" b="0"/>
            <wp:docPr id="2" name="图片 2" descr="企业微信截图_1792033394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企业微信截图_17920333947284"/>
                    <pic:cNvPicPr>
                      <a:picLocks noChangeAspect="1"/>
                    </pic:cNvPicPr>
                  </pic:nvPicPr>
                  <pic:blipFill>
                    <a:blip r:embed="rId5"/>
                    <a:srcRect b="28048"/>
                    <a:stretch>
                      <a:fillRect/>
                    </a:stretch>
                  </pic:blipFill>
                  <pic:spPr>
                    <a:xfrm>
                      <a:off x="0" y="0"/>
                      <a:ext cx="5260340" cy="2083435"/>
                    </a:xfrm>
                    <a:prstGeom prst="rect">
                      <a:avLst/>
                    </a:prstGeom>
                  </pic:spPr>
                </pic:pic>
              </a:graphicData>
            </a:graphic>
          </wp:inline>
        </w:drawing>
      </w:r>
    </w:p>
    <w:p w14:paraId="20C89607">
      <w:pPr>
        <w:spacing w:line="480" w:lineRule="auto"/>
        <w:rPr>
          <w:rFonts w:hint="eastAsia" w:cstheme="minorBidi"/>
          <w:kern w:val="2"/>
          <w:sz w:val="21"/>
          <w:szCs w:val="21"/>
          <w:lang w:val="en-US" w:eastAsia="zh-CN" w:bidi="ar-SA"/>
        </w:rPr>
      </w:pPr>
      <w:r>
        <w:rPr>
          <w:rFonts w:hint="eastAsia" w:cstheme="minorBidi"/>
          <w:kern w:val="2"/>
          <w:sz w:val="21"/>
          <w:szCs w:val="21"/>
          <w:lang w:val="en-US" w:eastAsia="zh-CN" w:bidi="ar-SA"/>
        </w:rPr>
        <w:t>注册完成后登录并添加管理员（管理员微信：汪先生18656079563），系统使用相关疑问均可微信留言管理员</w:t>
      </w:r>
    </w:p>
    <w:p w14:paraId="1D3006D6">
      <w:pPr>
        <w:spacing w:line="480" w:lineRule="auto"/>
        <w:rPr>
          <w:rFonts w:hint="default" w:cstheme="minorBidi"/>
          <w:kern w:val="2"/>
          <w:sz w:val="21"/>
          <w:szCs w:val="21"/>
          <w:lang w:val="en-US" w:eastAsia="zh-CN" w:bidi="ar-SA"/>
        </w:rPr>
      </w:pPr>
      <w:r>
        <w:rPr>
          <w:rFonts w:hint="eastAsia" w:cstheme="minorBidi"/>
          <w:kern w:val="2"/>
          <w:sz w:val="21"/>
          <w:szCs w:val="21"/>
          <w:lang w:val="en-US" w:eastAsia="zh-CN" w:bidi="ar-SA"/>
        </w:rPr>
        <w:t>注册后按照系统指引完成系统内基础信息填写，共计两轮，填写完成后均需要管理员审核，及时通知管理员审核</w:t>
      </w:r>
    </w:p>
    <w:p w14:paraId="362E517C">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0340" cy="2895600"/>
            <wp:effectExtent l="0" t="0" r="10160" b="0"/>
            <wp:docPr id="3" name="图片 3" descr="企业微信截图_1792033617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截图_17920336175639"/>
                    <pic:cNvPicPr>
                      <a:picLocks noChangeAspect="1"/>
                    </pic:cNvPicPr>
                  </pic:nvPicPr>
                  <pic:blipFill>
                    <a:blip r:embed="rId6"/>
                    <a:stretch>
                      <a:fillRect/>
                    </a:stretch>
                  </pic:blipFill>
                  <pic:spPr>
                    <a:xfrm>
                      <a:off x="0" y="0"/>
                      <a:ext cx="5260340" cy="2895600"/>
                    </a:xfrm>
                    <a:prstGeom prst="rect">
                      <a:avLst/>
                    </a:prstGeom>
                  </pic:spPr>
                </pic:pic>
              </a:graphicData>
            </a:graphic>
          </wp:inline>
        </w:drawing>
      </w:r>
    </w:p>
    <w:p w14:paraId="0BA91B22">
      <w:pPr>
        <w:spacing w:line="480" w:lineRule="auto"/>
        <w:rPr>
          <w:rFonts w:hint="eastAsia" w:cstheme="minorBidi"/>
          <w:kern w:val="2"/>
          <w:sz w:val="21"/>
          <w:szCs w:val="21"/>
          <w:lang w:val="en-US" w:eastAsia="zh-CN" w:bidi="ar-SA"/>
        </w:rPr>
      </w:pPr>
      <w:r>
        <w:rPr>
          <w:rFonts w:hint="eastAsia" w:cstheme="minorBidi"/>
          <w:kern w:val="2"/>
          <w:sz w:val="21"/>
          <w:szCs w:val="21"/>
          <w:lang w:val="en-US" w:eastAsia="zh-CN" w:bidi="ar-SA"/>
        </w:rPr>
        <w:t>②报名&amp;线上资质提交</w:t>
      </w:r>
    </w:p>
    <w:p w14:paraId="434D8BA9">
      <w:pPr>
        <w:spacing w:line="480" w:lineRule="auto"/>
        <w:rPr>
          <w:rFonts w:hint="eastAsia" w:cstheme="minorBidi"/>
          <w:kern w:val="2"/>
          <w:sz w:val="21"/>
          <w:szCs w:val="21"/>
          <w:lang w:val="en-US" w:eastAsia="zh-CN" w:bidi="ar-SA"/>
        </w:rPr>
      </w:pPr>
      <w:r>
        <w:rPr>
          <w:rFonts w:hint="eastAsia" w:cstheme="minorBidi"/>
          <w:kern w:val="2"/>
          <w:sz w:val="21"/>
          <w:szCs w:val="21"/>
          <w:lang w:val="en-US" w:eastAsia="zh-CN" w:bidi="ar-SA"/>
        </w:rPr>
        <w:t>找到对应招标公告，点击红色字体，在跳转后页面在内部找到对应公告内容，查看需要提交的资质资料整理后在规定时间内上传系统并点击提交报名</w:t>
      </w:r>
    </w:p>
    <w:p w14:paraId="0C8456B9">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0340" cy="2895600"/>
            <wp:effectExtent l="0" t="0" r="10160" b="0"/>
            <wp:docPr id="4" name="图片 4" descr="企业微信截图_1792033877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企业微信截图_17920338775164"/>
                    <pic:cNvPicPr>
                      <a:picLocks noChangeAspect="1"/>
                    </pic:cNvPicPr>
                  </pic:nvPicPr>
                  <pic:blipFill>
                    <a:blip r:embed="rId7"/>
                    <a:stretch>
                      <a:fillRect/>
                    </a:stretch>
                  </pic:blipFill>
                  <pic:spPr>
                    <a:xfrm>
                      <a:off x="0" y="0"/>
                      <a:ext cx="5260340" cy="2895600"/>
                    </a:xfrm>
                    <a:prstGeom prst="rect">
                      <a:avLst/>
                    </a:prstGeom>
                  </pic:spPr>
                </pic:pic>
              </a:graphicData>
            </a:graphic>
          </wp:inline>
        </w:drawing>
      </w:r>
    </w:p>
    <w:p w14:paraId="56C088D2">
      <w:pPr>
        <w:spacing w:line="480" w:lineRule="auto"/>
        <w:rPr>
          <w:rFonts w:hint="eastAsia" w:cstheme="minorBidi"/>
          <w:kern w:val="2"/>
          <w:sz w:val="21"/>
          <w:szCs w:val="21"/>
          <w:lang w:val="en-US" w:eastAsia="zh-CN" w:bidi="ar-SA"/>
        </w:rPr>
      </w:pPr>
      <w:r>
        <w:rPr>
          <w:rFonts w:hint="eastAsia" w:cstheme="minorBidi"/>
          <w:kern w:val="2"/>
          <w:sz w:val="21"/>
          <w:szCs w:val="21"/>
          <w:lang w:val="en-US" w:eastAsia="zh-CN" w:bidi="ar-SA"/>
        </w:rPr>
        <w:t>③投标保证金缴纳凭证上传</w:t>
      </w:r>
    </w:p>
    <w:p w14:paraId="235B962A">
      <w:pPr>
        <w:spacing w:line="480" w:lineRule="auto"/>
        <w:rPr>
          <w:rFonts w:hint="eastAsia" w:ascii="宋体" w:hAnsi="宋体" w:eastAsia="宋体" w:cs="宋体"/>
          <w:sz w:val="24"/>
          <w:szCs w:val="24"/>
          <w:lang w:val="en-US" w:eastAsia="zh-CN"/>
        </w:rPr>
      </w:pPr>
      <w:r>
        <w:rPr>
          <w:rFonts w:hint="eastAsia" w:cstheme="minorBidi"/>
          <w:kern w:val="2"/>
          <w:sz w:val="21"/>
          <w:szCs w:val="21"/>
          <w:lang w:val="en-US" w:eastAsia="zh-CN" w:bidi="ar-SA"/>
        </w:rPr>
        <w:t>选择对应标书勾选后点击附件管理，上传缴纳凭证并等待管理员审核，审核完成后即可在招标管理中查看对应报价位置</w:t>
      </w:r>
    </w:p>
    <w:p w14:paraId="43820085">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0340" cy="2895600"/>
            <wp:effectExtent l="0" t="0" r="10160" b="0"/>
            <wp:docPr id="5" name="图片 5" descr="企业微信截图_1792034102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企业微信截图_17920341028591"/>
                    <pic:cNvPicPr>
                      <a:picLocks noChangeAspect="1"/>
                    </pic:cNvPicPr>
                  </pic:nvPicPr>
                  <pic:blipFill>
                    <a:blip r:embed="rId8"/>
                    <a:stretch>
                      <a:fillRect/>
                    </a:stretch>
                  </pic:blipFill>
                  <pic:spPr>
                    <a:xfrm>
                      <a:off x="0" y="0"/>
                      <a:ext cx="5260340" cy="2895600"/>
                    </a:xfrm>
                    <a:prstGeom prst="rect">
                      <a:avLst/>
                    </a:prstGeom>
                  </pic:spPr>
                </pic:pic>
              </a:graphicData>
            </a:graphic>
          </wp:inline>
        </w:drawing>
      </w:r>
      <w:bookmarkStart w:id="0" w:name="_GoBack"/>
      <w:bookmarkEnd w:id="0"/>
    </w:p>
    <w:p w14:paraId="1634382A">
      <w:pPr>
        <w:spacing w:line="480" w:lineRule="auto"/>
        <w:rPr>
          <w:rFonts w:hint="default" w:cstheme="minorBidi"/>
          <w:kern w:val="2"/>
          <w:sz w:val="21"/>
          <w:szCs w:val="21"/>
          <w:lang w:val="en-US" w:eastAsia="zh-CN" w:bidi="ar-SA"/>
        </w:rPr>
      </w:pPr>
      <w:r>
        <w:rPr>
          <w:rFonts w:hint="eastAsia" w:cstheme="minorBidi"/>
          <w:kern w:val="2"/>
          <w:sz w:val="21"/>
          <w:szCs w:val="21"/>
          <w:lang w:val="en-US" w:eastAsia="zh-CN" w:bidi="ar-SA"/>
        </w:rPr>
        <w:t>其他操作流程待进入相关环节后管理员将统一通知</w:t>
      </w:r>
    </w:p>
    <w:p w14:paraId="17A561AC">
      <w:pPr>
        <w:spacing w:line="480" w:lineRule="auto"/>
        <w:rPr>
          <w:rFonts w:hint="eastAsia" w:ascii="宋体" w:hAnsi="宋体" w:eastAsia="宋体" w:cs="宋体"/>
          <w:b/>
          <w:bCs/>
          <w:sz w:val="24"/>
        </w:rPr>
      </w:pPr>
      <w:r>
        <w:rPr>
          <w:rFonts w:hint="eastAsia" w:ascii="宋体" w:hAnsi="宋体" w:eastAsia="宋体" w:cs="宋体"/>
          <w:b/>
          <w:bCs/>
          <w:sz w:val="24"/>
        </w:rPr>
        <w:t>五、参与招标要求</w:t>
      </w:r>
    </w:p>
    <w:p w14:paraId="00EF4916">
      <w:pPr>
        <w:spacing w:line="480" w:lineRule="auto"/>
        <w:rPr>
          <w:rFonts w:hint="eastAsia" w:ascii="宋体" w:hAnsi="宋体" w:eastAsia="宋体" w:cs="宋体"/>
          <w:szCs w:val="21"/>
        </w:rPr>
      </w:pPr>
      <w:r>
        <w:rPr>
          <w:rFonts w:hint="eastAsia" w:ascii="宋体" w:hAnsi="宋体" w:eastAsia="宋体" w:cs="宋体"/>
          <w:szCs w:val="21"/>
        </w:rPr>
        <w:t>（1）持有有效企业法人营业执照、道路运输许可证、开户许可资质证明（营业执照注册时间必须在202</w:t>
      </w:r>
      <w:r>
        <w:rPr>
          <w:rFonts w:hint="eastAsia" w:ascii="宋体" w:hAnsi="宋体" w:eastAsia="宋体" w:cs="宋体"/>
          <w:szCs w:val="21"/>
          <w:lang w:val="en-US" w:eastAsia="zh-CN"/>
        </w:rPr>
        <w:t>4年10</w:t>
      </w:r>
      <w:r>
        <w:rPr>
          <w:rFonts w:hint="eastAsia" w:ascii="宋体" w:hAnsi="宋体" w:eastAsia="宋体" w:cs="宋体"/>
          <w:szCs w:val="21"/>
        </w:rPr>
        <w:t>月1日之前，公司注册资本300万及以上，道路运输许可证需含冷藏），具有独立法人资格，具有独立承担民事责任能力，没有处于被责令停业，财产被接管、冻结，破产状态；</w:t>
      </w:r>
    </w:p>
    <w:p w14:paraId="67C0C2E9">
      <w:pPr>
        <w:spacing w:line="480" w:lineRule="auto"/>
        <w:rPr>
          <w:rFonts w:hint="eastAsia" w:ascii="宋体" w:hAnsi="宋体" w:eastAsia="宋体" w:cs="宋体"/>
          <w:szCs w:val="21"/>
        </w:rPr>
      </w:pPr>
      <w:r>
        <w:rPr>
          <w:rFonts w:hint="eastAsia" w:ascii="宋体" w:hAnsi="宋体" w:eastAsia="宋体" w:cs="宋体"/>
          <w:szCs w:val="21"/>
        </w:rPr>
        <w:t>（2）一般纳税人，可开具9%增值税发票；</w:t>
      </w:r>
    </w:p>
    <w:p w14:paraId="7075BC4E">
      <w:pPr>
        <w:spacing w:line="480" w:lineRule="auto"/>
        <w:rPr>
          <w:rFonts w:hint="eastAsia" w:ascii="宋体" w:hAnsi="宋体" w:eastAsia="宋体" w:cs="宋体"/>
          <w:szCs w:val="21"/>
        </w:rPr>
      </w:pPr>
      <w:r>
        <w:rPr>
          <w:rFonts w:hint="eastAsia" w:ascii="宋体" w:hAnsi="宋体" w:eastAsia="宋体" w:cs="宋体"/>
          <w:szCs w:val="21"/>
        </w:rPr>
        <w:t>（3）具有履行合同所必需的设备、车辆、人员和专业物流组织能力等；</w:t>
      </w:r>
    </w:p>
    <w:p w14:paraId="34071C97">
      <w:pPr>
        <w:spacing w:line="480" w:lineRule="auto"/>
        <w:rPr>
          <w:rFonts w:hint="eastAsia" w:ascii="宋体" w:hAnsi="宋体" w:eastAsia="宋体" w:cs="宋体"/>
          <w:szCs w:val="21"/>
        </w:rPr>
      </w:pPr>
      <w:r>
        <w:rPr>
          <w:rFonts w:hint="eastAsia" w:ascii="宋体" w:hAnsi="宋体" w:eastAsia="宋体" w:cs="宋体"/>
          <w:szCs w:val="21"/>
        </w:rPr>
        <w:t>（4）有较好的管理能力与服务意识；</w:t>
      </w:r>
    </w:p>
    <w:p w14:paraId="00FE7E52">
      <w:pPr>
        <w:spacing w:line="480" w:lineRule="auto"/>
        <w:rPr>
          <w:rFonts w:hint="eastAsia" w:ascii="宋体" w:hAnsi="宋体" w:eastAsia="宋体" w:cs="宋体"/>
          <w:szCs w:val="21"/>
        </w:rPr>
      </w:pPr>
      <w:r>
        <w:rPr>
          <w:rFonts w:hint="eastAsia" w:ascii="宋体" w:hAnsi="宋体" w:eastAsia="宋体" w:cs="宋体"/>
          <w:szCs w:val="21"/>
        </w:rPr>
        <w:t>（5）提供保质保量和高效的服务，包括节假日；</w:t>
      </w:r>
    </w:p>
    <w:p w14:paraId="7FD9E078">
      <w:pPr>
        <w:spacing w:line="480" w:lineRule="auto"/>
        <w:rPr>
          <w:rFonts w:hint="eastAsia" w:ascii="宋体" w:hAnsi="宋体" w:eastAsia="宋体" w:cs="宋体"/>
          <w:szCs w:val="21"/>
        </w:rPr>
      </w:pPr>
      <w:r>
        <w:rPr>
          <w:rFonts w:hint="eastAsia" w:ascii="宋体" w:hAnsi="宋体" w:eastAsia="宋体" w:cs="宋体"/>
          <w:szCs w:val="21"/>
        </w:rPr>
        <w:t>（6）具备抗风险能力和质量保障能力，可承担在物流活动中造成的损失并负责保险；</w:t>
      </w:r>
    </w:p>
    <w:p w14:paraId="05AE36E3">
      <w:pPr>
        <w:spacing w:line="480" w:lineRule="auto"/>
        <w:rPr>
          <w:rFonts w:hint="eastAsia" w:ascii="宋体" w:hAnsi="宋体" w:eastAsia="宋体" w:cs="宋体"/>
          <w:szCs w:val="21"/>
        </w:rPr>
      </w:pPr>
      <w:r>
        <w:rPr>
          <w:rFonts w:hint="eastAsia" w:ascii="宋体" w:hAnsi="宋体" w:eastAsia="宋体" w:cs="宋体"/>
          <w:szCs w:val="21"/>
        </w:rPr>
        <w:t>（7） 企业未被列入“经营异常名录信息”“严重违法失信企业名单（黑名单）”；</w:t>
      </w:r>
    </w:p>
    <w:p w14:paraId="716B2E74">
      <w:pPr>
        <w:spacing w:line="480" w:lineRule="auto"/>
        <w:rPr>
          <w:rFonts w:hint="eastAsia" w:ascii="宋体" w:hAnsi="宋体" w:eastAsia="宋体" w:cs="宋体"/>
          <w:szCs w:val="21"/>
        </w:rPr>
      </w:pPr>
      <w:r>
        <w:rPr>
          <w:rFonts w:hint="eastAsia" w:ascii="宋体" w:hAnsi="宋体" w:eastAsia="宋体" w:cs="宋体"/>
          <w:szCs w:val="21"/>
        </w:rPr>
        <w:t>（8） 具有2年以上食品、快消品及冷链运输管理运营经验者优先；</w:t>
      </w:r>
    </w:p>
    <w:p w14:paraId="67B13CBD">
      <w:pPr>
        <w:spacing w:line="480" w:lineRule="auto"/>
        <w:rPr>
          <w:rFonts w:hint="eastAsia" w:ascii="宋体" w:hAnsi="宋体" w:eastAsia="宋体" w:cs="宋体"/>
          <w:szCs w:val="21"/>
        </w:rPr>
      </w:pPr>
      <w:r>
        <w:rPr>
          <w:rFonts w:hint="eastAsia" w:ascii="宋体" w:hAnsi="宋体" w:eastAsia="宋体" w:cs="宋体"/>
          <w:szCs w:val="21"/>
        </w:rPr>
        <w:t>（9） 法定代表人为同一个的两个及两个以上法人，母公司、全资子公司及其控股公司，只能有一家参加此项目同一标的、线路的招投标；</w:t>
      </w:r>
    </w:p>
    <w:p w14:paraId="2509FFA9">
      <w:pPr>
        <w:spacing w:line="480" w:lineRule="auto"/>
        <w:rPr>
          <w:rFonts w:hint="eastAsia" w:ascii="宋体" w:hAnsi="宋体" w:eastAsia="宋体" w:cs="宋体"/>
          <w:szCs w:val="21"/>
        </w:rPr>
      </w:pPr>
      <w:r>
        <w:rPr>
          <w:rFonts w:hint="eastAsia" w:ascii="宋体" w:hAnsi="宋体" w:eastAsia="宋体" w:cs="宋体"/>
          <w:szCs w:val="21"/>
        </w:rPr>
        <w:t>（10） 本项目不接受联合体投标；</w:t>
      </w:r>
    </w:p>
    <w:p w14:paraId="7D6DCCA7">
      <w:pPr>
        <w:spacing w:line="480" w:lineRule="auto"/>
        <w:rPr>
          <w:rFonts w:hint="eastAsia" w:ascii="宋体" w:hAnsi="宋体" w:eastAsia="宋体" w:cs="宋体"/>
          <w:szCs w:val="21"/>
        </w:rPr>
      </w:pPr>
      <w:r>
        <w:rPr>
          <w:rFonts w:hint="eastAsia" w:ascii="宋体" w:hAnsi="宋体" w:eastAsia="宋体" w:cs="宋体"/>
          <w:szCs w:val="21"/>
        </w:rPr>
        <w:t>（11） 本项目不允许分包、转包。</w:t>
      </w:r>
    </w:p>
    <w:p w14:paraId="4F38CD1D">
      <w:pPr>
        <w:spacing w:line="480" w:lineRule="auto"/>
        <w:rPr>
          <w:rFonts w:hint="eastAsia" w:ascii="宋体" w:hAnsi="宋体" w:eastAsia="宋体" w:cs="宋体"/>
          <w:b/>
          <w:bCs/>
          <w:sz w:val="24"/>
        </w:rPr>
      </w:pPr>
      <w:r>
        <w:rPr>
          <w:rFonts w:hint="eastAsia" w:ascii="宋体" w:hAnsi="宋体" w:eastAsia="宋体" w:cs="宋体"/>
          <w:b/>
          <w:bCs/>
          <w:sz w:val="24"/>
        </w:rPr>
        <w:t>六、注意事项</w:t>
      </w:r>
    </w:p>
    <w:p w14:paraId="5121C18E">
      <w:pPr>
        <w:spacing w:line="480" w:lineRule="auto"/>
        <w:rPr>
          <w:rFonts w:hint="eastAsia" w:ascii="宋体" w:hAnsi="宋体" w:eastAsia="宋体" w:cs="宋体"/>
          <w:szCs w:val="21"/>
        </w:rPr>
      </w:pPr>
      <w:r>
        <w:rPr>
          <w:rFonts w:hint="eastAsia" w:ascii="宋体" w:hAnsi="宋体" w:eastAsia="宋体" w:cs="宋体"/>
          <w:szCs w:val="21"/>
        </w:rPr>
        <w:t>1、下列情形之一者，将取消投标方向招标方提出异议或申辩权利，我司有权直接扣除投标保证金：</w:t>
      </w:r>
      <w:r>
        <w:rPr>
          <w:rFonts w:hint="eastAsia" w:ascii="宋体" w:hAnsi="宋体" w:eastAsia="宋体" w:cs="宋体"/>
          <w:kern w:val="0"/>
          <w:szCs w:val="21"/>
        </w:rPr>
        <w:t>若中标后出现恶意弃标、未按期签署合同、未按约缴纳运作保证金等扰乱本次招标秩序的情况，或有招标过程中有行贿、</w:t>
      </w:r>
      <w:r>
        <w:rPr>
          <w:rFonts w:hint="eastAsia" w:ascii="宋体" w:hAnsi="宋体" w:eastAsia="宋体" w:cs="宋体"/>
          <w:color w:val="000000"/>
          <w:kern w:val="0"/>
          <w:szCs w:val="21"/>
        </w:rPr>
        <w:t>有围标、串标、哄抬标价和恶意竞标或其他违规违法的行为</w:t>
      </w:r>
      <w:r>
        <w:rPr>
          <w:rFonts w:hint="eastAsia" w:ascii="宋体" w:hAnsi="宋体" w:eastAsia="宋体" w:cs="宋体"/>
          <w:kern w:val="0"/>
          <w:szCs w:val="21"/>
        </w:rPr>
        <w:t>，或</w:t>
      </w:r>
      <w:r>
        <w:rPr>
          <w:rFonts w:hint="eastAsia" w:ascii="宋体" w:hAnsi="宋体" w:eastAsia="宋体" w:cs="宋体"/>
          <w:color w:val="000000"/>
          <w:kern w:val="0"/>
          <w:szCs w:val="21"/>
        </w:rPr>
        <w:t>合同签订后，不按照合同条款约定履约的情况，</w:t>
      </w:r>
      <w:r>
        <w:rPr>
          <w:rFonts w:hint="eastAsia" w:ascii="宋体" w:hAnsi="宋体" w:eastAsia="宋体" w:cs="宋体"/>
          <w:kern w:val="0"/>
          <w:szCs w:val="21"/>
        </w:rPr>
        <w:t>我司有权扣除本次投标缴纳的保证金，并拉入黑名单，限制后续合作招投标。</w:t>
      </w:r>
    </w:p>
    <w:p w14:paraId="170B4446">
      <w:pPr>
        <w:spacing w:line="480" w:lineRule="auto"/>
        <w:rPr>
          <w:rFonts w:hint="eastAsia" w:ascii="宋体" w:hAnsi="宋体" w:eastAsia="宋体" w:cs="宋体"/>
          <w:szCs w:val="21"/>
        </w:rPr>
      </w:pPr>
      <w:r>
        <w:rPr>
          <w:rFonts w:hint="eastAsia" w:ascii="宋体" w:hAnsi="宋体" w:eastAsia="宋体" w:cs="宋体"/>
          <w:szCs w:val="21"/>
        </w:rPr>
        <w:t>2、违法/舞弊处理：投标方如存在行贿招标人员、围标、串标和恶意竞标或其他违规违法的行为，将被列入黑名单永久禁止参与海南送冰冰供应链有限公司任何运输招标；同一法人使用两个或以上公司主体参与投标、报价存在规律性等将被视为围标。以上情况均会扣除投标保证金，列入我司全网承运商黑名单，至少两年内禁止参与海南送冰冰供应链有限公司任何运输招标，切停现合作业务。</w:t>
      </w:r>
    </w:p>
    <w:p w14:paraId="2646E32F">
      <w:pPr>
        <w:spacing w:line="480" w:lineRule="auto"/>
        <w:rPr>
          <w:rFonts w:hint="eastAsia" w:ascii="宋体" w:hAnsi="宋体" w:eastAsia="宋体" w:cs="宋体"/>
          <w:b/>
          <w:bCs/>
          <w:sz w:val="24"/>
        </w:rPr>
      </w:pPr>
      <w:r>
        <w:rPr>
          <w:rFonts w:hint="eastAsia" w:ascii="宋体" w:hAnsi="宋体" w:eastAsia="宋体" w:cs="宋体"/>
          <w:b/>
          <w:bCs/>
          <w:sz w:val="24"/>
        </w:rPr>
        <w:t>七、开标说明</w:t>
      </w:r>
    </w:p>
    <w:p w14:paraId="08864CEE">
      <w:pPr>
        <w:spacing w:line="480" w:lineRule="auto"/>
        <w:rPr>
          <w:rFonts w:hint="eastAsia" w:ascii="宋体" w:hAnsi="宋体" w:eastAsia="宋体" w:cs="宋体"/>
          <w:szCs w:val="21"/>
        </w:rPr>
      </w:pPr>
      <w:r>
        <w:rPr>
          <w:rFonts w:hint="eastAsia" w:ascii="宋体" w:hAnsi="宋体" w:eastAsia="宋体" w:cs="宋体"/>
          <w:szCs w:val="21"/>
        </w:rPr>
        <w:t>（1）(线下) 开标日期：计划于2026年11月</w:t>
      </w:r>
      <w:r>
        <w:rPr>
          <w:rFonts w:hint="eastAsia" w:ascii="宋体" w:hAnsi="宋体" w:eastAsia="宋体" w:cs="宋体"/>
          <w:szCs w:val="21"/>
          <w:lang w:val="en-US" w:eastAsia="zh-CN"/>
        </w:rPr>
        <w:t>下旬左右</w:t>
      </w:r>
      <w:r>
        <w:rPr>
          <w:rFonts w:hint="eastAsia" w:ascii="宋体" w:hAnsi="宋体" w:eastAsia="宋体" w:cs="宋体"/>
          <w:szCs w:val="21"/>
        </w:rPr>
        <w:t>召开线下开标会，具体以我司资审后公布时间为准；</w:t>
      </w:r>
    </w:p>
    <w:p w14:paraId="23420B8C">
      <w:pPr>
        <w:spacing w:line="480" w:lineRule="auto"/>
        <w:rPr>
          <w:rFonts w:hint="eastAsia" w:ascii="宋体" w:hAnsi="宋体" w:eastAsia="宋体" w:cs="宋体"/>
          <w:szCs w:val="21"/>
        </w:rPr>
      </w:pPr>
      <w:r>
        <w:rPr>
          <w:rFonts w:hint="eastAsia" w:ascii="宋体" w:hAnsi="宋体" w:eastAsia="宋体" w:cs="宋体"/>
          <w:szCs w:val="21"/>
        </w:rPr>
        <w:t>（2）资质审核：开标前我司会对通过线上审核投标承运商进行线下实地考察，未通过考察的承运商将无法进入后续环节；</w:t>
      </w:r>
    </w:p>
    <w:p w14:paraId="37C1BF78">
      <w:pPr>
        <w:spacing w:line="480" w:lineRule="auto"/>
        <w:rPr>
          <w:rFonts w:hint="eastAsia" w:ascii="宋体" w:hAnsi="宋体" w:eastAsia="宋体" w:cs="宋体"/>
          <w:szCs w:val="21"/>
        </w:rPr>
      </w:pPr>
      <w:r>
        <w:rPr>
          <w:rFonts w:hint="eastAsia" w:ascii="宋体" w:hAnsi="宋体" w:eastAsia="宋体" w:cs="宋体"/>
          <w:szCs w:val="21"/>
        </w:rPr>
        <w:t>（3）评标形式：由我司多部门集中会议评标；</w:t>
      </w:r>
    </w:p>
    <w:p w14:paraId="1EDB2E9F">
      <w:pPr>
        <w:spacing w:line="480" w:lineRule="auto"/>
        <w:rPr>
          <w:rFonts w:hint="eastAsia" w:ascii="宋体" w:hAnsi="宋体" w:eastAsia="宋体" w:cs="宋体"/>
          <w:szCs w:val="21"/>
        </w:rPr>
      </w:pPr>
      <w:r>
        <w:rPr>
          <w:rFonts w:hint="eastAsia" w:ascii="宋体" w:hAnsi="宋体" w:eastAsia="宋体" w:cs="宋体"/>
          <w:szCs w:val="21"/>
        </w:rPr>
        <w:t>（4）合同签署：中标承运商需要在我司人员发送的签署合同通知邮件的规定时间内完成合同签署，未按期签署合同的，我司有权扣除相应承运商的投标保证金，列入黑名单，至少一年内禁止参与海南送冰冰供应链有限公司任何运输招标；</w:t>
      </w:r>
    </w:p>
    <w:p w14:paraId="59983CF0">
      <w:pPr>
        <w:spacing w:line="480" w:lineRule="auto"/>
        <w:rPr>
          <w:rFonts w:hint="eastAsia" w:ascii="宋体" w:hAnsi="宋体" w:eastAsia="宋体" w:cs="宋体"/>
          <w:szCs w:val="21"/>
        </w:rPr>
      </w:pPr>
      <w:r>
        <w:rPr>
          <w:rFonts w:hint="eastAsia" w:ascii="宋体" w:hAnsi="宋体" w:eastAsia="宋体" w:cs="宋体"/>
          <w:szCs w:val="21"/>
        </w:rPr>
        <w:t>（5）合同执行：业务启动前承运商按规定缴纳履约保证金，未按期缴纳履约保证金或缴纳后未按约定执行合同的将被扣除投标保证金、履约保证金，列入黑名单，至少一年内禁止参与海南送冰冰供应链有限公司任何运输招标；</w:t>
      </w:r>
    </w:p>
    <w:p w14:paraId="02F36A11">
      <w:pPr>
        <w:spacing w:line="480" w:lineRule="auto"/>
        <w:rPr>
          <w:rFonts w:hint="eastAsia" w:ascii="宋体" w:hAnsi="宋体" w:eastAsia="宋体" w:cs="宋体"/>
          <w:szCs w:val="21"/>
        </w:rPr>
      </w:pPr>
      <w:r>
        <w:rPr>
          <w:rFonts w:hint="eastAsia" w:ascii="宋体" w:hAnsi="宋体" w:eastAsia="宋体" w:cs="宋体"/>
          <w:szCs w:val="21"/>
        </w:rPr>
        <w:t>（6）弃标：因承运商自身原因弃标的，扣除投标保证金，至少一年内禁止参与海南送冰冰供应链有限公司任何运输招标。</w:t>
      </w:r>
    </w:p>
    <w:p w14:paraId="647DD5D9">
      <w:pPr>
        <w:spacing w:line="480" w:lineRule="auto"/>
        <w:rPr>
          <w:rFonts w:hint="eastAsia" w:ascii="宋体" w:hAnsi="宋体" w:eastAsia="宋体" w:cs="宋体"/>
          <w:szCs w:val="21"/>
        </w:rPr>
      </w:pPr>
      <w:r>
        <w:rPr>
          <w:rFonts w:hint="eastAsia" w:ascii="宋体" w:hAnsi="宋体" w:eastAsia="宋体" w:cs="宋体"/>
          <w:b/>
          <w:bCs/>
          <w:sz w:val="24"/>
        </w:rPr>
        <w:t>八、报名资料组成</w:t>
      </w:r>
      <w:r>
        <w:rPr>
          <w:rFonts w:hint="eastAsia" w:ascii="宋体" w:hAnsi="宋体" w:eastAsia="宋体" w:cs="宋体"/>
          <w:b/>
          <w:bCs/>
          <w:sz w:val="24"/>
          <w:lang w:val="en-US" w:eastAsia="zh-CN"/>
        </w:rPr>
        <w:t>内容</w:t>
      </w:r>
      <w:r>
        <w:rPr>
          <w:rFonts w:hint="eastAsia" w:ascii="宋体" w:hAnsi="宋体" w:eastAsia="宋体" w:cs="宋体"/>
          <w:b/>
          <w:bCs/>
          <w:sz w:val="24"/>
        </w:rPr>
        <w:t>如下</w:t>
      </w:r>
      <w:r>
        <w:rPr>
          <w:rFonts w:hint="eastAsia" w:ascii="宋体" w:hAnsi="宋体" w:eastAsia="宋体" w:cs="宋体"/>
          <w:b/>
          <w:bCs/>
          <w:sz w:val="24"/>
          <w:lang w:eastAsia="zh-CN"/>
        </w:rPr>
        <w:t>（</w:t>
      </w:r>
      <w:r>
        <w:rPr>
          <w:rFonts w:hint="eastAsia" w:ascii="宋体" w:hAnsi="宋体" w:eastAsia="宋体" w:cs="宋体"/>
          <w:b/>
          <w:bCs/>
          <w:sz w:val="24"/>
          <w:lang w:val="en-US" w:eastAsia="zh-CN"/>
        </w:rPr>
        <w:t>系统内上传按照系统要求整理打包并上传</w:t>
      </w:r>
      <w:r>
        <w:rPr>
          <w:rFonts w:hint="eastAsia" w:ascii="宋体" w:hAnsi="宋体" w:eastAsia="宋体" w:cs="宋体"/>
          <w:b/>
          <w:bCs/>
          <w:sz w:val="24"/>
          <w:lang w:eastAsia="zh-CN"/>
        </w:rPr>
        <w:t>）</w:t>
      </w:r>
      <w:r>
        <w:rPr>
          <w:rFonts w:hint="eastAsia" w:ascii="宋体" w:hAnsi="宋体" w:eastAsia="宋体" w:cs="宋体"/>
          <w:b/>
          <w:bCs/>
          <w:sz w:val="24"/>
        </w:rPr>
        <w:t>：</w:t>
      </w:r>
      <w:r>
        <w:rPr>
          <w:rFonts w:hint="eastAsia" w:ascii="宋体" w:hAnsi="宋体" w:eastAsia="宋体" w:cs="宋体"/>
          <w:sz w:val="18"/>
          <w:szCs w:val="18"/>
        </w:rPr>
        <w:br w:type="textWrapping"/>
      </w:r>
      <w:r>
        <w:rPr>
          <w:rFonts w:hint="eastAsia" w:ascii="宋体" w:hAnsi="宋体" w:eastAsia="宋体" w:cs="宋体"/>
          <w:szCs w:val="21"/>
        </w:rPr>
        <w:t>1、三证：营业执照、道路运输许可证、开户许可证；</w:t>
      </w:r>
    </w:p>
    <w:p w14:paraId="449C6AF0">
      <w:pPr>
        <w:spacing w:line="480" w:lineRule="auto"/>
        <w:rPr>
          <w:rFonts w:hint="eastAsia" w:ascii="宋体" w:hAnsi="宋体" w:eastAsia="宋体" w:cs="宋体"/>
          <w:szCs w:val="21"/>
        </w:rPr>
      </w:pPr>
      <w:r>
        <w:rPr>
          <w:rFonts w:hint="eastAsia" w:ascii="宋体" w:hAnsi="宋体" w:eastAsia="宋体" w:cs="宋体"/>
          <w:szCs w:val="21"/>
        </w:rPr>
        <w:t>2、三表：近一年资产负债表、现金流量表、利润表</w:t>
      </w:r>
      <w:r>
        <w:rPr>
          <w:rFonts w:hint="eastAsia" w:ascii="宋体" w:hAnsi="宋体" w:eastAsia="宋体" w:cs="宋体"/>
          <w:szCs w:val="21"/>
        </w:rPr>
        <w:br w:type="textWrapping"/>
      </w:r>
      <w:r>
        <w:rPr>
          <w:rFonts w:hint="eastAsia" w:ascii="宋体" w:hAnsi="宋体" w:eastAsia="宋体" w:cs="宋体"/>
          <w:szCs w:val="21"/>
        </w:rPr>
        <w:t>3、银行资信证明材料；</w:t>
      </w:r>
      <w:r>
        <w:rPr>
          <w:rFonts w:hint="eastAsia" w:ascii="宋体" w:hAnsi="宋体" w:eastAsia="宋体" w:cs="宋体"/>
          <w:szCs w:val="21"/>
        </w:rPr>
        <w:br w:type="textWrapping"/>
      </w:r>
      <w:r>
        <w:rPr>
          <w:rFonts w:hint="eastAsia" w:ascii="宋体" w:hAnsi="宋体" w:eastAsia="宋体" w:cs="宋体"/>
          <w:szCs w:val="21"/>
        </w:rPr>
        <w:t>4、投标人的法人授权委托书；</w:t>
      </w:r>
      <w:r>
        <w:rPr>
          <w:rFonts w:hint="eastAsia" w:ascii="宋体" w:hAnsi="宋体" w:eastAsia="宋体" w:cs="宋体"/>
          <w:szCs w:val="21"/>
        </w:rPr>
        <w:br w:type="textWrapping"/>
      </w:r>
      <w:r>
        <w:rPr>
          <w:rFonts w:hint="eastAsia" w:ascii="宋体" w:hAnsi="宋体" w:eastAsia="宋体" w:cs="宋体"/>
          <w:szCs w:val="21"/>
        </w:rPr>
        <w:t>5、提供金额在500万以上的3份食品、快消品或冷链运输合作合同；</w:t>
      </w:r>
    </w:p>
    <w:p w14:paraId="5D1BC5DB">
      <w:pPr>
        <w:spacing w:line="480" w:lineRule="auto"/>
        <w:rPr>
          <w:rFonts w:hint="eastAsia" w:ascii="宋体" w:hAnsi="宋体" w:eastAsia="宋体" w:cs="宋体"/>
          <w:szCs w:val="21"/>
        </w:rPr>
      </w:pPr>
      <w:r>
        <w:rPr>
          <w:rFonts w:hint="eastAsia" w:ascii="宋体" w:hAnsi="宋体" w:eastAsia="宋体" w:cs="宋体"/>
          <w:szCs w:val="21"/>
        </w:rPr>
        <w:t>6、投标单位自有/挂靠车辆≥10辆相关证明材料；</w:t>
      </w:r>
    </w:p>
    <w:p w14:paraId="3FBF61CA">
      <w:pPr>
        <w:spacing w:line="480" w:lineRule="auto"/>
        <w:rPr>
          <w:rFonts w:hint="eastAsia" w:ascii="宋体" w:hAnsi="宋体" w:eastAsia="宋体" w:cs="宋体"/>
          <w:szCs w:val="21"/>
        </w:rPr>
      </w:pPr>
      <w:r>
        <w:rPr>
          <w:rFonts w:hint="eastAsia" w:ascii="宋体" w:hAnsi="宋体" w:eastAsia="宋体" w:cs="宋体"/>
          <w:szCs w:val="21"/>
        </w:rPr>
        <w:t>7、每台自有/挂靠车的保单原件照片及复印件（机动车交通事故责任强制保险单、机动车综合</w:t>
      </w:r>
      <w:r>
        <w:rPr>
          <w:rFonts w:hint="eastAsia" w:ascii="宋体" w:hAnsi="宋体" w:eastAsia="宋体" w:cs="宋体"/>
          <w:color w:val="000000" w:themeColor="text1"/>
          <w:szCs w:val="21"/>
          <w14:textFill>
            <w14:solidFill>
              <w14:schemeClr w14:val="tx1"/>
            </w14:solidFill>
          </w14:textFill>
        </w:rPr>
        <w:t>商业保险单</w:t>
      </w:r>
      <w:r>
        <w:rPr>
          <w:rFonts w:hint="eastAsia" w:ascii="宋体" w:hAnsi="宋体" w:eastAsia="宋体" w:cs="宋体"/>
          <w:szCs w:val="21"/>
        </w:rPr>
        <w:t>）；</w:t>
      </w:r>
      <w:r>
        <w:rPr>
          <w:rFonts w:hint="eastAsia" w:ascii="宋体" w:hAnsi="宋体" w:eastAsia="宋体" w:cs="宋体"/>
          <w:szCs w:val="21"/>
        </w:rPr>
        <w:br w:type="textWrapping"/>
      </w:r>
      <w:r>
        <w:rPr>
          <w:rFonts w:hint="eastAsia" w:ascii="宋体" w:hAnsi="宋体" w:eastAsia="宋体" w:cs="宋体"/>
          <w:szCs w:val="21"/>
        </w:rPr>
        <w:t>8、公司及主要客户介绍（1）、公司基本资料；（2）、公司运输管理资源介绍；（3）、公司现有主要客户介绍；</w:t>
      </w:r>
    </w:p>
    <w:p w14:paraId="1351E531">
      <w:pPr>
        <w:spacing w:line="480" w:lineRule="auto"/>
        <w:rPr>
          <w:rFonts w:hint="eastAsia" w:ascii="宋体" w:hAnsi="宋体" w:eastAsia="宋体" w:cs="宋体"/>
          <w:szCs w:val="21"/>
        </w:rPr>
      </w:pPr>
      <w:r>
        <w:rPr>
          <w:rFonts w:hint="eastAsia" w:ascii="宋体" w:hAnsi="宋体" w:eastAsia="宋体" w:cs="宋体"/>
          <w:szCs w:val="21"/>
        </w:rPr>
        <w:t>9、按照我司以上体量及要求制作可操作业务运作方案：要求（1）、操作的灵活性，说明适应业务量骤增或骤减的能力，业务旺季可以匹配发货能力；（2）、在途跟踪以及时效保证；（3）、应急方案:说明操作过程中各种异常情况的处理方法和流程；</w:t>
      </w:r>
    </w:p>
    <w:p w14:paraId="2C174BBD">
      <w:pPr>
        <w:spacing w:line="480" w:lineRule="auto"/>
        <w:rPr>
          <w:rFonts w:hint="eastAsia" w:ascii="宋体" w:hAnsi="宋体" w:eastAsia="宋体" w:cs="宋体"/>
          <w:szCs w:val="21"/>
        </w:rPr>
      </w:pPr>
      <w:r>
        <w:rPr>
          <w:rFonts w:hint="eastAsia" w:ascii="宋体" w:hAnsi="宋体" w:eastAsia="宋体" w:cs="宋体"/>
          <w:szCs w:val="21"/>
        </w:rPr>
        <w:t>10、报名联系人、联系方式、公司实际地址；</w:t>
      </w:r>
      <w:r>
        <w:rPr>
          <w:rFonts w:hint="eastAsia" w:ascii="宋体" w:hAnsi="宋体" w:eastAsia="宋体" w:cs="宋体"/>
          <w:szCs w:val="21"/>
        </w:rPr>
        <w:br w:type="textWrapping"/>
      </w:r>
      <w:r>
        <w:rPr>
          <w:rFonts w:hint="eastAsia" w:ascii="宋体" w:hAnsi="宋体" w:eastAsia="宋体" w:cs="宋体"/>
          <w:szCs w:val="21"/>
        </w:rPr>
        <w:t>11、供应商声明函（如下表）。</w:t>
      </w:r>
    </w:p>
    <w:p w14:paraId="14C164D5">
      <w:pPr>
        <w:spacing w:line="480" w:lineRule="auto"/>
        <w:rPr>
          <w:rFonts w:hint="eastAsia" w:ascii="宋体" w:hAnsi="宋体" w:eastAsia="宋体" w:cs="宋体"/>
          <w:sz w:val="18"/>
          <w:szCs w:val="18"/>
        </w:rPr>
      </w:pPr>
    </w:p>
    <w:p w14:paraId="2E6646DA">
      <w:pPr>
        <w:spacing w:line="480" w:lineRule="auto"/>
        <w:rPr>
          <w:rFonts w:hint="eastAsia" w:ascii="宋体" w:hAnsi="宋体" w:eastAsia="宋体" w:cs="宋体"/>
          <w:sz w:val="18"/>
          <w:szCs w:val="18"/>
        </w:rPr>
      </w:pPr>
    </w:p>
    <w:p w14:paraId="66C64CA3">
      <w:pPr>
        <w:spacing w:line="480" w:lineRule="auto"/>
        <w:rPr>
          <w:rFonts w:hint="eastAsia" w:ascii="宋体" w:hAnsi="宋体" w:eastAsia="宋体" w:cs="宋体"/>
          <w:sz w:val="18"/>
          <w:szCs w:val="18"/>
        </w:rPr>
      </w:pPr>
    </w:p>
    <w:p w14:paraId="072D225A">
      <w:pPr>
        <w:spacing w:line="480" w:lineRule="auto"/>
        <w:rPr>
          <w:rFonts w:hint="eastAsia" w:ascii="宋体" w:hAnsi="宋体" w:eastAsia="宋体" w:cs="宋体"/>
          <w:sz w:val="18"/>
          <w:szCs w:val="18"/>
        </w:rPr>
      </w:pPr>
    </w:p>
    <w:p w14:paraId="017E7E28">
      <w:pPr>
        <w:spacing w:line="480" w:lineRule="auto"/>
        <w:rPr>
          <w:rFonts w:hint="eastAsia" w:ascii="宋体" w:hAnsi="宋体" w:eastAsia="宋体" w:cs="宋体"/>
          <w:sz w:val="18"/>
          <w:szCs w:val="18"/>
        </w:rPr>
      </w:pPr>
    </w:p>
    <w:p w14:paraId="486CB878">
      <w:pPr>
        <w:spacing w:line="480" w:lineRule="auto"/>
        <w:rPr>
          <w:rFonts w:ascii="宋体" w:hAnsi="宋体" w:eastAsia="宋体" w:cs="宋体"/>
          <w:sz w:val="18"/>
          <w:szCs w:val="18"/>
        </w:rPr>
      </w:pPr>
    </w:p>
    <w:p w14:paraId="17E7776D">
      <w:pPr>
        <w:spacing w:line="480" w:lineRule="auto"/>
        <w:rPr>
          <w:rFonts w:hint="eastAsia" w:ascii="宋体" w:hAnsi="宋体" w:eastAsia="宋体" w:cs="宋体"/>
          <w:sz w:val="18"/>
          <w:szCs w:val="18"/>
        </w:rPr>
      </w:pPr>
    </w:p>
    <w:p w14:paraId="4AEFD805">
      <w:pPr>
        <w:spacing w:line="480" w:lineRule="auto"/>
        <w:rPr>
          <w:rFonts w:hint="eastAsia" w:ascii="宋体" w:hAnsi="宋体" w:eastAsia="宋体" w:cs="宋体"/>
          <w:sz w:val="18"/>
          <w:szCs w:val="18"/>
        </w:rPr>
      </w:pPr>
    </w:p>
    <w:p w14:paraId="469C2365">
      <w:pPr>
        <w:spacing w:line="480" w:lineRule="auto"/>
        <w:rPr>
          <w:rFonts w:hint="eastAsia" w:ascii="宋体" w:hAnsi="宋体" w:eastAsia="宋体" w:cs="宋体"/>
          <w:sz w:val="18"/>
          <w:szCs w:val="18"/>
        </w:rPr>
      </w:pPr>
    </w:p>
    <w:p w14:paraId="5BD4A698">
      <w:pPr>
        <w:spacing w:line="480" w:lineRule="auto"/>
        <w:rPr>
          <w:rFonts w:hint="eastAsia" w:ascii="宋体" w:hAnsi="宋体" w:eastAsia="宋体" w:cs="宋体"/>
          <w:sz w:val="18"/>
          <w:szCs w:val="18"/>
        </w:rPr>
      </w:pPr>
    </w:p>
    <w:p w14:paraId="493B89FC">
      <w:pPr>
        <w:spacing w:line="480" w:lineRule="auto"/>
        <w:rPr>
          <w:rFonts w:hint="eastAsia" w:ascii="宋体" w:hAnsi="宋体" w:eastAsia="宋体" w:cs="宋体"/>
          <w:sz w:val="18"/>
          <w:szCs w:val="18"/>
        </w:rPr>
      </w:pPr>
    </w:p>
    <w:p w14:paraId="4D4630C6">
      <w:pPr>
        <w:spacing w:line="480" w:lineRule="auto"/>
        <w:rPr>
          <w:rFonts w:hint="eastAsia" w:ascii="宋体" w:hAnsi="宋体" w:eastAsia="宋体" w:cs="宋体"/>
          <w:sz w:val="18"/>
          <w:szCs w:val="18"/>
        </w:rPr>
      </w:pPr>
    </w:p>
    <w:p w14:paraId="4F2A02A1">
      <w:pPr>
        <w:spacing w:line="480" w:lineRule="auto"/>
        <w:rPr>
          <w:rFonts w:hint="eastAsia" w:ascii="宋体" w:hAnsi="宋体" w:eastAsia="宋体" w:cs="宋体"/>
          <w:sz w:val="18"/>
          <w:szCs w:val="18"/>
        </w:rPr>
      </w:pPr>
    </w:p>
    <w:p w14:paraId="4998291D">
      <w:pPr>
        <w:spacing w:line="480" w:lineRule="auto"/>
        <w:rPr>
          <w:rFonts w:hint="eastAsia" w:ascii="宋体" w:hAnsi="宋体" w:eastAsia="宋体" w:cs="宋体"/>
          <w:sz w:val="18"/>
          <w:szCs w:val="18"/>
        </w:rPr>
      </w:pPr>
    </w:p>
    <w:p w14:paraId="1CB8010F">
      <w:pPr>
        <w:spacing w:line="480" w:lineRule="auto"/>
        <w:rPr>
          <w:rFonts w:hint="eastAsia" w:ascii="宋体" w:hAnsi="宋体" w:eastAsia="宋体" w:cs="宋体"/>
          <w:sz w:val="18"/>
          <w:szCs w:val="18"/>
        </w:rPr>
      </w:pPr>
    </w:p>
    <w:p w14:paraId="2F4D40B2">
      <w:pPr>
        <w:spacing w:line="480" w:lineRule="auto"/>
        <w:rPr>
          <w:rFonts w:hint="eastAsia" w:ascii="宋体" w:hAnsi="宋体" w:eastAsia="宋体" w:cs="宋体"/>
          <w:sz w:val="18"/>
          <w:szCs w:val="18"/>
        </w:rPr>
      </w:pPr>
    </w:p>
    <w:p w14:paraId="0D76F130">
      <w:pPr>
        <w:spacing w:line="480" w:lineRule="auto"/>
        <w:rPr>
          <w:rFonts w:hint="eastAsia" w:ascii="宋体" w:hAnsi="宋体" w:eastAsia="宋体" w:cs="宋体"/>
          <w:sz w:val="18"/>
          <w:szCs w:val="18"/>
        </w:rPr>
      </w:pPr>
    </w:p>
    <w:p w14:paraId="6402C322">
      <w:pPr>
        <w:spacing w:line="480" w:lineRule="auto"/>
        <w:rPr>
          <w:rFonts w:hint="eastAsia" w:ascii="宋体" w:hAnsi="宋体" w:eastAsia="宋体" w:cs="宋体"/>
          <w:sz w:val="18"/>
          <w:szCs w:val="18"/>
        </w:rPr>
      </w:pPr>
    </w:p>
    <w:p w14:paraId="2B524585">
      <w:pPr>
        <w:spacing w:line="480" w:lineRule="auto"/>
        <w:rPr>
          <w:rFonts w:hint="eastAsia" w:ascii="宋体" w:hAnsi="宋体" w:eastAsia="宋体" w:cs="宋体"/>
          <w:sz w:val="18"/>
          <w:szCs w:val="18"/>
        </w:rPr>
      </w:pPr>
    </w:p>
    <w:p w14:paraId="3E7842F7">
      <w:pPr>
        <w:spacing w:line="480" w:lineRule="auto"/>
        <w:rPr>
          <w:rFonts w:hint="eastAsia" w:ascii="宋体" w:hAnsi="宋体" w:eastAsia="宋体" w:cs="宋体"/>
          <w:sz w:val="18"/>
          <w:szCs w:val="18"/>
        </w:rPr>
      </w:pPr>
    </w:p>
    <w:p w14:paraId="5A460AAE">
      <w:pPr>
        <w:spacing w:line="480" w:lineRule="auto"/>
        <w:jc w:val="center"/>
        <w:rPr>
          <w:rFonts w:hint="eastAsia" w:ascii="宋体" w:hAnsi="宋体" w:eastAsia="宋体" w:cs="宋体"/>
          <w:b/>
          <w:bCs/>
          <w:sz w:val="22"/>
          <w:szCs w:val="22"/>
        </w:rPr>
      </w:pPr>
      <w:r>
        <w:rPr>
          <w:rFonts w:hint="eastAsia" w:ascii="宋体" w:hAnsi="宋体" w:eastAsia="宋体" w:cs="宋体"/>
          <w:b/>
          <w:bCs/>
          <w:sz w:val="22"/>
          <w:szCs w:val="22"/>
        </w:rPr>
        <w:t>声明函</w:t>
      </w:r>
    </w:p>
    <w:p w14:paraId="4C14A41B">
      <w:pPr>
        <w:spacing w:line="480" w:lineRule="auto"/>
        <w:rPr>
          <w:rFonts w:hint="eastAsia" w:ascii="宋体" w:hAnsi="宋体" w:eastAsia="宋体" w:cs="宋体"/>
          <w:szCs w:val="21"/>
        </w:rPr>
      </w:pPr>
      <w:r>
        <w:rPr>
          <w:rFonts w:hint="eastAsia" w:ascii="宋体" w:hAnsi="宋体" w:eastAsia="宋体" w:cs="宋体"/>
          <w:szCs w:val="21"/>
        </w:rPr>
        <w:t>我公司参与海南送冰冰供应链有限公司组织的招标活动，如我方获得中标资格，我方保证具备履行合同所必需的车辆和服务能力并承诺如下：</w:t>
      </w:r>
    </w:p>
    <w:p w14:paraId="4EE8730E">
      <w:pPr>
        <w:spacing w:line="480" w:lineRule="auto"/>
        <w:rPr>
          <w:rFonts w:hint="eastAsia" w:ascii="宋体" w:hAnsi="宋体" w:eastAsia="宋体" w:cs="宋体"/>
          <w:szCs w:val="21"/>
        </w:rPr>
      </w:pPr>
      <w:r>
        <w:rPr>
          <w:rFonts w:hint="eastAsia" w:ascii="宋体" w:hAnsi="宋体" w:eastAsia="宋体" w:cs="宋体"/>
          <w:szCs w:val="21"/>
        </w:rPr>
        <w:t>一、具有独立承担民事责任的能力；</w:t>
      </w:r>
    </w:p>
    <w:p w14:paraId="4692B25B">
      <w:pPr>
        <w:spacing w:line="480" w:lineRule="auto"/>
        <w:rPr>
          <w:rFonts w:hint="eastAsia" w:ascii="宋体" w:hAnsi="宋体" w:eastAsia="宋体" w:cs="宋体"/>
          <w:szCs w:val="21"/>
        </w:rPr>
      </w:pPr>
      <w:r>
        <w:rPr>
          <w:rFonts w:hint="eastAsia" w:ascii="宋体" w:hAnsi="宋体" w:eastAsia="宋体" w:cs="宋体"/>
          <w:szCs w:val="21"/>
        </w:rPr>
        <w:t xml:space="preserve">二、具有良好的商业信誉和健全的财务会计制度； </w:t>
      </w:r>
    </w:p>
    <w:p w14:paraId="04D137D6">
      <w:pPr>
        <w:spacing w:line="480" w:lineRule="auto"/>
        <w:rPr>
          <w:rFonts w:hint="eastAsia" w:ascii="宋体" w:hAnsi="宋体" w:eastAsia="宋体" w:cs="宋体"/>
          <w:szCs w:val="21"/>
        </w:rPr>
      </w:pPr>
      <w:r>
        <w:rPr>
          <w:rFonts w:hint="eastAsia" w:ascii="宋体" w:hAnsi="宋体" w:eastAsia="宋体" w:cs="宋体"/>
          <w:szCs w:val="21"/>
        </w:rPr>
        <w:t>三、具有履行合同所必须的车辆和服务能力；</w:t>
      </w:r>
    </w:p>
    <w:p w14:paraId="6957B9FF">
      <w:pPr>
        <w:spacing w:line="480" w:lineRule="auto"/>
        <w:rPr>
          <w:rFonts w:hint="eastAsia" w:ascii="宋体" w:hAnsi="宋体" w:eastAsia="宋体" w:cs="宋体"/>
          <w:szCs w:val="21"/>
        </w:rPr>
      </w:pPr>
      <w:r>
        <w:rPr>
          <w:rFonts w:hint="eastAsia" w:ascii="宋体" w:hAnsi="宋体" w:eastAsia="宋体" w:cs="宋体"/>
          <w:szCs w:val="21"/>
        </w:rPr>
        <w:t>四、法律、行政法规规定的其他条件；</w:t>
      </w:r>
    </w:p>
    <w:p w14:paraId="15977BEC">
      <w:pPr>
        <w:spacing w:line="480" w:lineRule="auto"/>
        <w:rPr>
          <w:rFonts w:hint="eastAsia" w:ascii="宋体" w:hAnsi="宋体" w:eastAsia="宋体" w:cs="宋体"/>
          <w:szCs w:val="21"/>
        </w:rPr>
      </w:pPr>
      <w:r>
        <w:rPr>
          <w:rFonts w:hint="eastAsia" w:ascii="宋体" w:hAnsi="宋体" w:eastAsia="宋体" w:cs="宋体"/>
          <w:szCs w:val="21"/>
        </w:rPr>
        <w:t>五、参与政府采购活动前三年内，经营活动中无重大违法记录；</w:t>
      </w:r>
    </w:p>
    <w:p w14:paraId="6F79BBDD">
      <w:pPr>
        <w:spacing w:line="480" w:lineRule="auto"/>
        <w:rPr>
          <w:rFonts w:hint="eastAsia" w:ascii="宋体" w:hAnsi="宋体" w:eastAsia="宋体" w:cs="宋体"/>
          <w:szCs w:val="21"/>
        </w:rPr>
      </w:pPr>
      <w:r>
        <w:rPr>
          <w:rFonts w:hint="eastAsia" w:ascii="宋体" w:hAnsi="宋体" w:eastAsia="宋体" w:cs="宋体"/>
          <w:szCs w:val="21"/>
        </w:rPr>
        <w:t>六、我司具备本项目所需的一切相关专业资质；</w:t>
      </w:r>
    </w:p>
    <w:p w14:paraId="2C28F0CB">
      <w:pPr>
        <w:spacing w:line="480" w:lineRule="auto"/>
        <w:rPr>
          <w:rFonts w:hint="eastAsia" w:ascii="宋体" w:hAnsi="宋体" w:eastAsia="宋体" w:cs="宋体"/>
          <w:szCs w:val="21"/>
        </w:rPr>
      </w:pPr>
      <w:r>
        <w:rPr>
          <w:rFonts w:hint="eastAsia" w:ascii="宋体" w:hAnsi="宋体" w:eastAsia="宋体" w:cs="宋体"/>
          <w:szCs w:val="21"/>
        </w:rPr>
        <w:t>如违反以上承诺，本公司愿意承担一切法律责任。</w:t>
      </w:r>
    </w:p>
    <w:p w14:paraId="39AA579D">
      <w:pPr>
        <w:spacing w:line="480" w:lineRule="auto"/>
        <w:rPr>
          <w:rFonts w:hint="eastAsia" w:ascii="宋体" w:hAnsi="宋体" w:eastAsia="宋体" w:cs="宋体"/>
          <w:szCs w:val="21"/>
        </w:rPr>
      </w:pPr>
    </w:p>
    <w:p w14:paraId="1D3B0459">
      <w:pPr>
        <w:spacing w:line="480" w:lineRule="auto"/>
        <w:rPr>
          <w:rFonts w:hint="eastAsia" w:ascii="宋体" w:hAnsi="宋体" w:eastAsia="宋体" w:cs="宋体"/>
          <w:szCs w:val="21"/>
        </w:rPr>
      </w:pPr>
    </w:p>
    <w:p w14:paraId="52E7F85F">
      <w:pPr>
        <w:spacing w:line="480" w:lineRule="auto"/>
        <w:rPr>
          <w:rFonts w:hint="eastAsia" w:ascii="宋体" w:hAnsi="宋体" w:eastAsia="宋体" w:cs="宋体"/>
          <w:szCs w:val="21"/>
        </w:rPr>
      </w:pPr>
    </w:p>
    <w:p w14:paraId="5A0A9467">
      <w:pPr>
        <w:spacing w:line="480" w:lineRule="auto"/>
        <w:rPr>
          <w:rFonts w:hint="eastAsia" w:ascii="宋体" w:hAnsi="宋体" w:eastAsia="宋体" w:cs="宋体"/>
          <w:szCs w:val="21"/>
        </w:rPr>
      </w:pPr>
    </w:p>
    <w:p w14:paraId="168B9A38">
      <w:pPr>
        <w:spacing w:line="480" w:lineRule="auto"/>
        <w:rPr>
          <w:rFonts w:hint="eastAsia" w:ascii="宋体" w:hAnsi="宋体" w:eastAsia="宋体" w:cs="宋体"/>
          <w:szCs w:val="21"/>
        </w:rPr>
      </w:pPr>
    </w:p>
    <w:p w14:paraId="3DA48DED">
      <w:pPr>
        <w:spacing w:line="480" w:lineRule="auto"/>
        <w:rPr>
          <w:rFonts w:hint="eastAsia" w:ascii="宋体" w:hAnsi="宋体" w:eastAsia="宋体" w:cs="宋体"/>
          <w:szCs w:val="21"/>
        </w:rPr>
      </w:pPr>
    </w:p>
    <w:p w14:paraId="56F000E5">
      <w:pPr>
        <w:spacing w:line="480" w:lineRule="auto"/>
        <w:rPr>
          <w:rFonts w:hint="eastAsia" w:ascii="宋体" w:hAnsi="宋体" w:eastAsia="宋体" w:cs="宋体"/>
          <w:szCs w:val="21"/>
        </w:rPr>
      </w:pPr>
      <w:r>
        <w:rPr>
          <w:rFonts w:hint="eastAsia" w:ascii="宋体" w:hAnsi="宋体" w:eastAsia="宋体" w:cs="宋体"/>
          <w:szCs w:val="21"/>
        </w:rPr>
        <w:t>投标人：（盖单位章）                    法定代表人或其委托代理人：</w:t>
      </w:r>
    </w:p>
    <w:p w14:paraId="505F2962">
      <w:pPr>
        <w:spacing w:line="480" w:lineRule="auto"/>
        <w:rPr>
          <w:rFonts w:hint="eastAsia" w:ascii="宋体" w:hAnsi="宋体" w:eastAsia="宋体" w:cs="宋体"/>
          <w:szCs w:val="21"/>
        </w:rPr>
      </w:pPr>
      <w:r>
        <w:rPr>
          <w:rFonts w:hint="eastAsia" w:ascii="宋体" w:hAnsi="宋体" w:eastAsia="宋体" w:cs="宋体"/>
          <w:szCs w:val="21"/>
        </w:rPr>
        <w:t>日</w:t>
      </w:r>
      <w:r>
        <w:rPr>
          <w:rFonts w:hint="eastAsia" w:ascii="宋体" w:hAnsi="宋体" w:eastAsia="宋体" w:cs="宋体"/>
          <w:szCs w:val="21"/>
        </w:rPr>
        <w:tab/>
      </w:r>
      <w:r>
        <w:rPr>
          <w:rFonts w:hint="eastAsia" w:ascii="宋体" w:hAnsi="宋体" w:eastAsia="宋体" w:cs="宋体"/>
          <w:szCs w:val="21"/>
        </w:rPr>
        <w:t>期：</w:t>
      </w:r>
      <w:r>
        <w:rPr>
          <w:rFonts w:hint="eastAsia" w:ascii="宋体" w:hAnsi="宋体" w:eastAsia="宋体" w:cs="宋体"/>
          <w:szCs w:val="21"/>
        </w:rPr>
        <w:br w:type="textWrapping"/>
      </w:r>
    </w:p>
    <w:p w14:paraId="063BE0BF">
      <w:pPr>
        <w:spacing w:line="480" w:lineRule="auto"/>
        <w:rPr>
          <w:rFonts w:hint="eastAsia" w:ascii="宋体" w:hAnsi="宋体" w:eastAsia="宋体" w:cs="宋体"/>
          <w:sz w:val="18"/>
          <w:szCs w:val="18"/>
        </w:rPr>
      </w:pPr>
    </w:p>
    <w:p w14:paraId="27B516FF">
      <w:pPr>
        <w:spacing w:line="480" w:lineRule="auto"/>
        <w:rPr>
          <w:rFonts w:ascii="宋体" w:hAnsi="宋体" w:eastAsia="宋体" w:cs="宋体"/>
          <w:sz w:val="18"/>
          <w:szCs w:val="18"/>
        </w:rPr>
      </w:pPr>
    </w:p>
    <w:p w14:paraId="1AF2B957">
      <w:pPr>
        <w:spacing w:line="480" w:lineRule="auto"/>
        <w:rPr>
          <w:rFonts w:hint="eastAsia" w:ascii="宋体" w:hAnsi="宋体" w:eastAsia="宋体" w:cs="宋体"/>
          <w:sz w:val="18"/>
          <w:szCs w:val="18"/>
        </w:rPr>
      </w:pPr>
    </w:p>
    <w:p w14:paraId="78513048">
      <w:pPr>
        <w:spacing w:line="480" w:lineRule="auto"/>
        <w:rPr>
          <w:rFonts w:hint="eastAsia" w:ascii="宋体" w:hAnsi="宋体" w:eastAsia="宋体" w:cs="宋体"/>
          <w:b/>
          <w:bCs/>
          <w:szCs w:val="21"/>
        </w:rPr>
      </w:pPr>
      <w:r>
        <w:rPr>
          <w:rFonts w:hint="eastAsia" w:ascii="宋体" w:hAnsi="宋体" w:eastAsia="宋体" w:cs="宋体"/>
          <w:b/>
          <w:bCs/>
          <w:szCs w:val="21"/>
        </w:rPr>
        <w:t>以上报名所需资料请加盖公章组成一个文件在202</w:t>
      </w:r>
      <w:r>
        <w:rPr>
          <w:rFonts w:hint="eastAsia" w:ascii="宋体" w:hAnsi="宋体" w:eastAsia="宋体" w:cs="宋体"/>
          <w:b/>
          <w:bCs/>
          <w:szCs w:val="21"/>
          <w:lang w:val="en-US" w:eastAsia="zh-CN"/>
        </w:rPr>
        <w:t>6年10月28</w:t>
      </w:r>
      <w:r>
        <w:rPr>
          <w:rFonts w:hint="eastAsia" w:ascii="宋体" w:hAnsi="宋体" w:eastAsia="宋体" w:cs="宋体"/>
          <w:b/>
          <w:bCs/>
          <w:szCs w:val="21"/>
        </w:rPr>
        <w:t>日18：00前</w:t>
      </w:r>
      <w:r>
        <w:rPr>
          <w:rFonts w:hint="eastAsia" w:ascii="宋体" w:hAnsi="宋体" w:eastAsia="宋体" w:cs="宋体"/>
          <w:b/>
          <w:bCs/>
          <w:szCs w:val="21"/>
          <w:lang w:val="en-US" w:eastAsia="zh-CN"/>
        </w:rPr>
        <w:t>上传至系统</w:t>
      </w:r>
      <w:r>
        <w:rPr>
          <w:rFonts w:hint="eastAsia" w:ascii="宋体" w:hAnsi="宋体" w:eastAsia="宋体" w:cs="宋体"/>
          <w:b/>
          <w:bCs/>
          <w:szCs w:val="21"/>
        </w:rPr>
        <w:t xml:space="preserve">（唯一报名渠道）： </w:t>
      </w:r>
      <w:r>
        <w:fldChar w:fldCharType="begin"/>
      </w:r>
      <w:r>
        <w:instrText xml:space="preserve"> HYPERLINK "mailto:tuocang@mxbc.com" </w:instrText>
      </w:r>
      <w:r>
        <w:fldChar w:fldCharType="separate"/>
      </w:r>
      <w:r>
        <w:rPr>
          <w:rFonts w:hint="eastAsia"/>
          <w:lang w:val="en-US" w:eastAsia="zh-CN"/>
        </w:rPr>
        <w:t>wlzc</w:t>
      </w:r>
      <w:r>
        <w:rPr>
          <w:rStyle w:val="8"/>
          <w:rFonts w:hint="eastAsia" w:ascii="宋体" w:hAnsi="宋体" w:eastAsia="宋体" w:cs="宋体"/>
          <w:b/>
          <w:bCs/>
          <w:szCs w:val="21"/>
        </w:rPr>
        <w:t>@</w:t>
      </w:r>
      <w:r>
        <w:rPr>
          <w:rStyle w:val="8"/>
          <w:rFonts w:ascii="宋体" w:hAnsi="宋体" w:eastAsia="宋体" w:cs="宋体"/>
          <w:b/>
          <w:bCs/>
          <w:szCs w:val="21"/>
        </w:rPr>
        <w:t>mxbc</w:t>
      </w:r>
      <w:r>
        <w:rPr>
          <w:rStyle w:val="8"/>
          <w:rFonts w:hint="eastAsia" w:ascii="宋体" w:hAnsi="宋体" w:eastAsia="宋体" w:cs="宋体"/>
          <w:b/>
          <w:bCs/>
          <w:szCs w:val="21"/>
        </w:rPr>
        <w:t>.com</w:t>
      </w:r>
      <w:r>
        <w:rPr>
          <w:rStyle w:val="8"/>
          <w:rFonts w:hint="eastAsia" w:ascii="宋体" w:hAnsi="宋体" w:eastAsia="宋体" w:cs="宋体"/>
          <w:b/>
          <w:bCs/>
          <w:szCs w:val="21"/>
        </w:rPr>
        <w:fldChar w:fldCharType="end"/>
      </w:r>
    </w:p>
    <w:p w14:paraId="34FF000F">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743842DE">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57141CEF">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5FAB1079">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6ABC3584">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1C113D8E">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B20EA1E">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588B259D">
      <w:pPr>
        <w:spacing w:line="360" w:lineRule="auto"/>
        <w:jc w:val="left"/>
        <w:rPr>
          <w:rFonts w:ascii="宋体" w:hAnsi="宋体" w:eastAsia="宋体" w:cs="宋体"/>
          <w:bCs/>
          <w:color w:val="000000" w:themeColor="text1"/>
          <w:kern w:val="0"/>
          <w:szCs w:val="21"/>
          <w14:textFill>
            <w14:solidFill>
              <w14:schemeClr w14:val="tx1"/>
            </w14:solidFill>
          </w14:textFill>
        </w:rPr>
      </w:pPr>
    </w:p>
    <w:p w14:paraId="2319B779">
      <w:pPr>
        <w:spacing w:line="360" w:lineRule="auto"/>
        <w:jc w:val="left"/>
        <w:rPr>
          <w:rFonts w:ascii="宋体" w:hAnsi="宋体" w:eastAsia="宋体" w:cs="宋体"/>
          <w:bCs/>
          <w:color w:val="000000" w:themeColor="text1"/>
          <w:kern w:val="0"/>
          <w:szCs w:val="21"/>
          <w14:textFill>
            <w14:solidFill>
              <w14:schemeClr w14:val="tx1"/>
            </w14:solidFill>
          </w14:textFill>
        </w:rPr>
      </w:pPr>
    </w:p>
    <w:p w14:paraId="20D825DB">
      <w:pPr>
        <w:spacing w:line="360" w:lineRule="auto"/>
        <w:jc w:val="left"/>
        <w:rPr>
          <w:rFonts w:ascii="宋体" w:hAnsi="宋体" w:eastAsia="宋体" w:cs="宋体"/>
          <w:bCs/>
          <w:color w:val="000000" w:themeColor="text1"/>
          <w:kern w:val="0"/>
          <w:szCs w:val="21"/>
          <w14:textFill>
            <w14:solidFill>
              <w14:schemeClr w14:val="tx1"/>
            </w14:solidFill>
          </w14:textFill>
        </w:rPr>
      </w:pPr>
    </w:p>
    <w:p w14:paraId="38D7E547">
      <w:pPr>
        <w:spacing w:line="360" w:lineRule="auto"/>
        <w:jc w:val="left"/>
        <w:rPr>
          <w:rFonts w:ascii="宋体" w:hAnsi="宋体" w:eastAsia="宋体" w:cs="宋体"/>
          <w:bCs/>
          <w:color w:val="000000" w:themeColor="text1"/>
          <w:kern w:val="0"/>
          <w:szCs w:val="21"/>
          <w14:textFill>
            <w14:solidFill>
              <w14:schemeClr w14:val="tx1"/>
            </w14:solidFill>
          </w14:textFill>
        </w:rPr>
      </w:pPr>
    </w:p>
    <w:p w14:paraId="4D5B3AD1">
      <w:pPr>
        <w:spacing w:line="360" w:lineRule="auto"/>
        <w:jc w:val="left"/>
        <w:rPr>
          <w:rFonts w:ascii="宋体" w:hAnsi="宋体" w:eastAsia="宋体" w:cs="宋体"/>
          <w:bCs/>
          <w:color w:val="000000" w:themeColor="text1"/>
          <w:kern w:val="0"/>
          <w:szCs w:val="21"/>
          <w14:textFill>
            <w14:solidFill>
              <w14:schemeClr w14:val="tx1"/>
            </w14:solidFill>
          </w14:textFill>
        </w:rPr>
      </w:pPr>
    </w:p>
    <w:p w14:paraId="6834F567">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9024DFE">
      <w:pPr>
        <w:spacing w:line="360" w:lineRule="auto"/>
        <w:jc w:val="right"/>
        <w:rPr>
          <w:rFonts w:hint="eastAsia" w:ascii="宋体" w:hAnsi="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本次招标最终解释权归：</w:t>
      </w:r>
      <w:r>
        <w:rPr>
          <w:rFonts w:hint="eastAsia" w:ascii="宋体" w:hAnsi="宋体" w:eastAsia="宋体" w:cs="宋体"/>
          <w:szCs w:val="21"/>
        </w:rPr>
        <w:t>海南送冰冰供应链有限公司</w:t>
      </w:r>
    </w:p>
    <w:p w14:paraId="51C1E9C3">
      <w:pPr>
        <w:spacing w:line="360" w:lineRule="auto"/>
        <w:ind w:firstLine="5460" w:firstLineChars="2600"/>
        <w:jc w:val="righ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日期：202</w:t>
      </w:r>
      <w:r>
        <w:rPr>
          <w:rFonts w:hint="eastAsia" w:ascii="宋体" w:hAnsi="宋体" w:eastAsia="宋体" w:cs="宋体"/>
          <w:color w:val="000000" w:themeColor="text1"/>
          <w:kern w:val="0"/>
          <w:szCs w:val="21"/>
          <w:lang w:val="en-US" w:eastAsia="zh-CN"/>
          <w14:textFill>
            <w14:solidFill>
              <w14:schemeClr w14:val="tx1"/>
            </w14:solidFill>
          </w14:textFill>
        </w:rPr>
        <w:t>6年10月19</w:t>
      </w:r>
      <w:r>
        <w:rPr>
          <w:rFonts w:hint="eastAsia" w:ascii="宋体" w:hAnsi="宋体" w:eastAsia="宋体" w:cs="宋体"/>
          <w:color w:val="000000" w:themeColor="text1"/>
          <w:kern w:val="0"/>
          <w:szCs w:val="21"/>
          <w14:textFill>
            <w14:solidFill>
              <w14:schemeClr w14:val="tx1"/>
            </w14:solidFill>
          </w14:textFill>
        </w:rPr>
        <w:t>日</w:t>
      </w:r>
    </w:p>
    <w:p w14:paraId="7A92DD2C">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6B87B8D6">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93BB3BF">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B4F3D88">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20162A9">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03CE6304">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46D24867">
      <w:pPr>
        <w:spacing w:line="360" w:lineRule="auto"/>
        <w:jc w:val="left"/>
        <w:rPr>
          <w:rFonts w:hint="eastAsia" w:ascii="宋体" w:hAnsi="宋体" w:eastAsia="宋体" w:cs="宋体"/>
          <w:bCs/>
          <w:color w:val="000000" w:themeColor="text1"/>
          <w:kern w:val="0"/>
          <w:szCs w:val="21"/>
          <w14:textFill>
            <w14:solidFill>
              <w14:schemeClr w14:val="tx1"/>
            </w14:solidFill>
          </w14:textFill>
        </w:rPr>
      </w:pPr>
    </w:p>
    <w:p w14:paraId="1C9C64A2">
      <w:pPr>
        <w:rPr>
          <w:rFonts w:hint="eastAsia" w:ascii="宋体" w:hAnsi="宋体" w:eastAsia="宋体" w:cs="宋体"/>
          <w:b/>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BCB75"/>
    <w:multiLevelType w:val="singleLevel"/>
    <w:tmpl w:val="9A9BCB75"/>
    <w:lvl w:ilvl="0" w:tentative="0">
      <w:start w:val="1"/>
      <w:numFmt w:val="decimal"/>
      <w:suff w:val="nothing"/>
      <w:lvlText w:val="%1、"/>
      <w:lvlJc w:val="left"/>
    </w:lvl>
  </w:abstractNum>
  <w:abstractNum w:abstractNumId="1">
    <w:nsid w:val="7EBC9CCC"/>
    <w:multiLevelType w:val="singleLevel"/>
    <w:tmpl w:val="7EBC9CC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0MjY3ZmIyNDEyNDJkYzJmMjFlYWNiMDIxY2JiMTMifQ=="/>
  </w:docVars>
  <w:rsids>
    <w:rsidRoot w:val="067D42FF"/>
    <w:rsid w:val="00003B28"/>
    <w:rsid w:val="00015100"/>
    <w:rsid w:val="00041BC4"/>
    <w:rsid w:val="00043748"/>
    <w:rsid w:val="00055271"/>
    <w:rsid w:val="0006308E"/>
    <w:rsid w:val="00071D71"/>
    <w:rsid w:val="0007316F"/>
    <w:rsid w:val="00075CC0"/>
    <w:rsid w:val="00087A94"/>
    <w:rsid w:val="000E63EC"/>
    <w:rsid w:val="00120096"/>
    <w:rsid w:val="001324A8"/>
    <w:rsid w:val="00137733"/>
    <w:rsid w:val="0014067F"/>
    <w:rsid w:val="001420C9"/>
    <w:rsid w:val="00165339"/>
    <w:rsid w:val="00194EE1"/>
    <w:rsid w:val="001A09E7"/>
    <w:rsid w:val="001A1FDE"/>
    <w:rsid w:val="001B11F9"/>
    <w:rsid w:val="001B1B54"/>
    <w:rsid w:val="0022395D"/>
    <w:rsid w:val="002312CC"/>
    <w:rsid w:val="002643AA"/>
    <w:rsid w:val="00267161"/>
    <w:rsid w:val="00276CB6"/>
    <w:rsid w:val="002A76C4"/>
    <w:rsid w:val="002C012C"/>
    <w:rsid w:val="002C05ED"/>
    <w:rsid w:val="002D452B"/>
    <w:rsid w:val="002E5F59"/>
    <w:rsid w:val="002E6A31"/>
    <w:rsid w:val="002F67E7"/>
    <w:rsid w:val="0030676E"/>
    <w:rsid w:val="00331F51"/>
    <w:rsid w:val="00342259"/>
    <w:rsid w:val="00382732"/>
    <w:rsid w:val="00393BA8"/>
    <w:rsid w:val="003B5D12"/>
    <w:rsid w:val="003D1D11"/>
    <w:rsid w:val="003F0E2D"/>
    <w:rsid w:val="004047F5"/>
    <w:rsid w:val="00437750"/>
    <w:rsid w:val="00446451"/>
    <w:rsid w:val="00485EBE"/>
    <w:rsid w:val="004A37D5"/>
    <w:rsid w:val="004B72B9"/>
    <w:rsid w:val="00504A8E"/>
    <w:rsid w:val="005111CF"/>
    <w:rsid w:val="0052298B"/>
    <w:rsid w:val="00544BBB"/>
    <w:rsid w:val="00547B35"/>
    <w:rsid w:val="00571E44"/>
    <w:rsid w:val="005B23F0"/>
    <w:rsid w:val="005C5371"/>
    <w:rsid w:val="005C576F"/>
    <w:rsid w:val="005E69B7"/>
    <w:rsid w:val="005F2EAC"/>
    <w:rsid w:val="00600EBD"/>
    <w:rsid w:val="006207BB"/>
    <w:rsid w:val="00621141"/>
    <w:rsid w:val="00624C02"/>
    <w:rsid w:val="00626D58"/>
    <w:rsid w:val="006274B7"/>
    <w:rsid w:val="00630CDA"/>
    <w:rsid w:val="00646B39"/>
    <w:rsid w:val="0067212F"/>
    <w:rsid w:val="0068059A"/>
    <w:rsid w:val="0068168A"/>
    <w:rsid w:val="006840E3"/>
    <w:rsid w:val="0069433C"/>
    <w:rsid w:val="00696330"/>
    <w:rsid w:val="006A266D"/>
    <w:rsid w:val="006A682A"/>
    <w:rsid w:val="006C658F"/>
    <w:rsid w:val="006D7269"/>
    <w:rsid w:val="006F1D9E"/>
    <w:rsid w:val="00712DEA"/>
    <w:rsid w:val="00726D06"/>
    <w:rsid w:val="0073309B"/>
    <w:rsid w:val="00774E25"/>
    <w:rsid w:val="007D2796"/>
    <w:rsid w:val="007D48E6"/>
    <w:rsid w:val="00857489"/>
    <w:rsid w:val="00865F1F"/>
    <w:rsid w:val="00873AD3"/>
    <w:rsid w:val="00883D08"/>
    <w:rsid w:val="00895902"/>
    <w:rsid w:val="008B1DDB"/>
    <w:rsid w:val="008B397A"/>
    <w:rsid w:val="008B3C95"/>
    <w:rsid w:val="008B70B9"/>
    <w:rsid w:val="008C14F4"/>
    <w:rsid w:val="008C6A67"/>
    <w:rsid w:val="008D687C"/>
    <w:rsid w:val="008D7A6D"/>
    <w:rsid w:val="008E26F4"/>
    <w:rsid w:val="008F31AC"/>
    <w:rsid w:val="00910A10"/>
    <w:rsid w:val="00927581"/>
    <w:rsid w:val="0093316F"/>
    <w:rsid w:val="00967D20"/>
    <w:rsid w:val="00970DF0"/>
    <w:rsid w:val="009732FE"/>
    <w:rsid w:val="00991C18"/>
    <w:rsid w:val="009A118D"/>
    <w:rsid w:val="009A792D"/>
    <w:rsid w:val="009A7E1E"/>
    <w:rsid w:val="009C4888"/>
    <w:rsid w:val="009C5532"/>
    <w:rsid w:val="00A0060A"/>
    <w:rsid w:val="00A03F21"/>
    <w:rsid w:val="00A26C29"/>
    <w:rsid w:val="00A32981"/>
    <w:rsid w:val="00A335E3"/>
    <w:rsid w:val="00A47870"/>
    <w:rsid w:val="00A77D73"/>
    <w:rsid w:val="00A9008E"/>
    <w:rsid w:val="00A9770C"/>
    <w:rsid w:val="00AB204C"/>
    <w:rsid w:val="00AE3483"/>
    <w:rsid w:val="00AE6C4F"/>
    <w:rsid w:val="00B4066B"/>
    <w:rsid w:val="00B632CB"/>
    <w:rsid w:val="00B6588D"/>
    <w:rsid w:val="00BC0EF5"/>
    <w:rsid w:val="00BD1999"/>
    <w:rsid w:val="00BD65A3"/>
    <w:rsid w:val="00BF17D5"/>
    <w:rsid w:val="00BF5FD5"/>
    <w:rsid w:val="00BF738B"/>
    <w:rsid w:val="00C929FC"/>
    <w:rsid w:val="00C96C75"/>
    <w:rsid w:val="00CD21E2"/>
    <w:rsid w:val="00CD2A09"/>
    <w:rsid w:val="00CD50A0"/>
    <w:rsid w:val="00D007BB"/>
    <w:rsid w:val="00D0538C"/>
    <w:rsid w:val="00D27A36"/>
    <w:rsid w:val="00D323E2"/>
    <w:rsid w:val="00D551E4"/>
    <w:rsid w:val="00D73B69"/>
    <w:rsid w:val="00D776E5"/>
    <w:rsid w:val="00D80BED"/>
    <w:rsid w:val="00D84698"/>
    <w:rsid w:val="00DA44BB"/>
    <w:rsid w:val="00DC356A"/>
    <w:rsid w:val="00DE3EA3"/>
    <w:rsid w:val="00E16BFD"/>
    <w:rsid w:val="00E230D3"/>
    <w:rsid w:val="00E256FD"/>
    <w:rsid w:val="00E3016A"/>
    <w:rsid w:val="00E36059"/>
    <w:rsid w:val="00E771ED"/>
    <w:rsid w:val="00EA537E"/>
    <w:rsid w:val="00EC7A3A"/>
    <w:rsid w:val="00ED67FB"/>
    <w:rsid w:val="00ED6F6C"/>
    <w:rsid w:val="00F02817"/>
    <w:rsid w:val="00F05378"/>
    <w:rsid w:val="00F30085"/>
    <w:rsid w:val="00F37D1C"/>
    <w:rsid w:val="00F40D3D"/>
    <w:rsid w:val="00F51DFC"/>
    <w:rsid w:val="00F85231"/>
    <w:rsid w:val="00FA164D"/>
    <w:rsid w:val="00FC028C"/>
    <w:rsid w:val="00FD2A94"/>
    <w:rsid w:val="00FD5C5E"/>
    <w:rsid w:val="011736F3"/>
    <w:rsid w:val="02081E38"/>
    <w:rsid w:val="035135E3"/>
    <w:rsid w:val="0414790C"/>
    <w:rsid w:val="062220DC"/>
    <w:rsid w:val="067D42FF"/>
    <w:rsid w:val="070F2546"/>
    <w:rsid w:val="093C74AB"/>
    <w:rsid w:val="0B184DA2"/>
    <w:rsid w:val="0B957F1E"/>
    <w:rsid w:val="0E35096D"/>
    <w:rsid w:val="0ECB5902"/>
    <w:rsid w:val="0FAB71FC"/>
    <w:rsid w:val="10E1111F"/>
    <w:rsid w:val="11A94EE1"/>
    <w:rsid w:val="12641821"/>
    <w:rsid w:val="13386838"/>
    <w:rsid w:val="13DD0A38"/>
    <w:rsid w:val="14214815"/>
    <w:rsid w:val="146F45C2"/>
    <w:rsid w:val="167A3A9F"/>
    <w:rsid w:val="1D532BBD"/>
    <w:rsid w:val="1E650DFA"/>
    <w:rsid w:val="1FBC4A4A"/>
    <w:rsid w:val="211924FE"/>
    <w:rsid w:val="226B2BC4"/>
    <w:rsid w:val="25C30A16"/>
    <w:rsid w:val="267C0733"/>
    <w:rsid w:val="2814104E"/>
    <w:rsid w:val="28E452D3"/>
    <w:rsid w:val="29611E8C"/>
    <w:rsid w:val="2A0C65CE"/>
    <w:rsid w:val="300914DE"/>
    <w:rsid w:val="311A0CF9"/>
    <w:rsid w:val="351346C8"/>
    <w:rsid w:val="35D46B3A"/>
    <w:rsid w:val="387E3971"/>
    <w:rsid w:val="38FF590E"/>
    <w:rsid w:val="3A223F8F"/>
    <w:rsid w:val="3A6B1951"/>
    <w:rsid w:val="3CD41F3D"/>
    <w:rsid w:val="3F3A5749"/>
    <w:rsid w:val="3FE81239"/>
    <w:rsid w:val="43612DE4"/>
    <w:rsid w:val="43B92ECB"/>
    <w:rsid w:val="444673B6"/>
    <w:rsid w:val="452122B5"/>
    <w:rsid w:val="468E4910"/>
    <w:rsid w:val="46AC7862"/>
    <w:rsid w:val="48B146ED"/>
    <w:rsid w:val="4A0001F3"/>
    <w:rsid w:val="4BB67635"/>
    <w:rsid w:val="4D2C283E"/>
    <w:rsid w:val="4DAD5021"/>
    <w:rsid w:val="4DF8668D"/>
    <w:rsid w:val="51041FAA"/>
    <w:rsid w:val="521963CB"/>
    <w:rsid w:val="538817E7"/>
    <w:rsid w:val="538D38DA"/>
    <w:rsid w:val="549E472D"/>
    <w:rsid w:val="54CD422B"/>
    <w:rsid w:val="552B385C"/>
    <w:rsid w:val="573A53AA"/>
    <w:rsid w:val="57904389"/>
    <w:rsid w:val="59B35C98"/>
    <w:rsid w:val="5A8C449C"/>
    <w:rsid w:val="5D052F78"/>
    <w:rsid w:val="5E376B12"/>
    <w:rsid w:val="5FAC3308"/>
    <w:rsid w:val="5FD52B46"/>
    <w:rsid w:val="5FDE57F1"/>
    <w:rsid w:val="605143F4"/>
    <w:rsid w:val="63D81A55"/>
    <w:rsid w:val="649C3BAB"/>
    <w:rsid w:val="64E9279D"/>
    <w:rsid w:val="68364995"/>
    <w:rsid w:val="6C130D9E"/>
    <w:rsid w:val="6DBF1D04"/>
    <w:rsid w:val="6DC1102D"/>
    <w:rsid w:val="6DE26A0F"/>
    <w:rsid w:val="6E167398"/>
    <w:rsid w:val="6F692D0C"/>
    <w:rsid w:val="710456E6"/>
    <w:rsid w:val="717113A2"/>
    <w:rsid w:val="72BB3C5A"/>
    <w:rsid w:val="760342F6"/>
    <w:rsid w:val="77001A1C"/>
    <w:rsid w:val="771071CC"/>
    <w:rsid w:val="772B2E92"/>
    <w:rsid w:val="77A250EB"/>
    <w:rsid w:val="781A3007"/>
    <w:rsid w:val="787353BB"/>
    <w:rsid w:val="7875530E"/>
    <w:rsid w:val="7A134A46"/>
    <w:rsid w:val="7A78007C"/>
    <w:rsid w:val="7B122C70"/>
    <w:rsid w:val="7BFB3BCA"/>
    <w:rsid w:val="7EBF2E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link w:val="11"/>
    <w:autoRedefine/>
    <w:qFormat/>
    <w:uiPriority w:val="1"/>
    <w:rPr>
      <w:rFonts w:ascii="仿宋" w:hAnsi="仿宋" w:eastAsia="仿宋" w:cs="仿宋"/>
      <w:sz w:val="28"/>
      <w:szCs w:val="28"/>
      <w:lang w:val="zh-CN" w:bidi="zh-CN"/>
    </w:r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Unresolved Mention"/>
    <w:basedOn w:val="7"/>
    <w:semiHidden/>
    <w:unhideWhenUsed/>
    <w:qFormat/>
    <w:uiPriority w:val="99"/>
    <w:rPr>
      <w:color w:val="605E5C"/>
      <w:shd w:val="clear" w:color="auto" w:fill="E1DFDD"/>
    </w:rPr>
  </w:style>
  <w:style w:type="paragraph" w:customStyle="1" w:styleId="10">
    <w:name w:val="正文文本首行缩进1"/>
    <w:basedOn w:val="1"/>
    <w:qFormat/>
    <w:uiPriority w:val="0"/>
    <w:pPr>
      <w:widowControl/>
      <w:spacing w:line="440" w:lineRule="exact"/>
      <w:ind w:firstLine="960" w:firstLineChars="200"/>
    </w:pPr>
    <w:rPr>
      <w:rFonts w:ascii="宋体" w:hAnsi="宋体" w:eastAsia="宋体"/>
      <w:sz w:val="24"/>
      <w:szCs w:val="21"/>
    </w:rPr>
  </w:style>
  <w:style w:type="character" w:customStyle="1" w:styleId="11">
    <w:name w:val="正文文本 字符"/>
    <w:basedOn w:val="7"/>
    <w:link w:val="3"/>
    <w:qFormat/>
    <w:uiPriority w:val="1"/>
    <w:rPr>
      <w:rFonts w:ascii="仿宋" w:hAnsi="仿宋" w:eastAsia="仿宋" w:cs="仿宋"/>
      <w:kern w:val="2"/>
      <w:sz w:val="28"/>
      <w:szCs w:val="28"/>
      <w:lang w:val="zh-CN" w:bidi="zh-CN"/>
    </w:rPr>
  </w:style>
  <w:style w:type="character" w:customStyle="1" w:styleId="12">
    <w:name w:val="页眉 字符"/>
    <w:basedOn w:val="7"/>
    <w:link w:val="5"/>
    <w:qFormat/>
    <w:uiPriority w:val="0"/>
    <w:rPr>
      <w:rFonts w:asciiTheme="minorHAnsi" w:hAnsiTheme="minorHAnsi" w:eastAsiaTheme="minorEastAsia" w:cstheme="minorBidi"/>
      <w:kern w:val="2"/>
      <w:sz w:val="18"/>
      <w:szCs w:val="18"/>
    </w:rPr>
  </w:style>
  <w:style w:type="character" w:customStyle="1" w:styleId="13">
    <w:name w:val="font11"/>
    <w:basedOn w:val="7"/>
    <w:autoRedefine/>
    <w:qFormat/>
    <w:uiPriority w:val="0"/>
    <w:rPr>
      <w:rFonts w:hint="eastAsia" w:ascii="微软雅黑" w:hAnsi="微软雅黑" w:eastAsia="微软雅黑" w:cs="微软雅黑"/>
      <w:color w:val="000000"/>
      <w:sz w:val="21"/>
      <w:szCs w:val="21"/>
      <w:u w:val="none"/>
    </w:rPr>
  </w:style>
  <w:style w:type="paragraph" w:styleId="14">
    <w:name w:val="List Paragraph"/>
    <w:basedOn w:val="1"/>
    <w:qFormat/>
    <w:uiPriority w:val="0"/>
    <w:pPr>
      <w:ind w:firstLine="420" w:firstLineChars="200"/>
    </w:pPr>
    <w:rPr>
      <w:rFonts w:ascii="Calibri" w:hAnsi="Calibri" w:eastAsia="宋体" w:cs="Times New Roman"/>
      <w:szCs w:val="22"/>
    </w:rPr>
  </w:style>
  <w:style w:type="character" w:customStyle="1" w:styleId="15">
    <w:name w:val="页脚 字符"/>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642</Words>
  <Characters>722</Characters>
  <TotalTime>23</TotalTime>
  <ScaleCrop>false</ScaleCrop>
  <LinksUpToDate>false</LinksUpToDate>
  <CharactersWithSpaces>723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2026-10-15T10:49:00Z</dcterms:created>
  <dc:creator>02015</dc:creator>
  <cp:lastModifiedBy>汪恒杰</cp:lastModifiedBy>
  <dcterms:modified xsi:type="dcterms:W3CDTF">2026-10-15T03:43:14Z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1622476283254AF499C3F57ACBAAED38_13</vt:lpwstr>
  </property>
  <property fmtid="{D5CDD505-2E9C-101B-9397-08002B2CF9AE}" pid="4" name="KSOTemplateDocerSaveRecord">
    <vt:lpwstr>eyJoZGlkIjoiZDk4YzVhMmExYjM2YjlkNTcxMTBhOTdjMGRjODgwOGQiLCJ1c2VySWQiOiIxNjU5ODM1NjA4In0=</vt:lpwstr>
  </property>
</Properties>
</file>