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34E4B">
      <w:pPr>
        <w:tabs>
          <w:tab w:val="left" w:pos="4620"/>
        </w:tabs>
        <w:snapToGrid w:val="0"/>
        <w:jc w:val="center"/>
        <w:rPr>
          <w:rFonts w:ascii="宋体" w:hAnsi="宋体" w:cs="宋体"/>
          <w:color w:val="000000"/>
          <w:kern w:val="0"/>
          <w:sz w:val="44"/>
          <w:szCs w:val="44"/>
        </w:rPr>
      </w:pPr>
    </w:p>
    <w:p w14:paraId="43BF84B0">
      <w:pPr>
        <w:tabs>
          <w:tab w:val="left" w:pos="4620"/>
        </w:tabs>
        <w:snapToGrid w:val="0"/>
        <w:jc w:val="center"/>
        <w:rPr>
          <w:rFonts w:ascii="宋体" w:hAnsi="宋体" w:cs="宋体"/>
          <w:color w:val="000000"/>
          <w:kern w:val="0"/>
          <w:sz w:val="44"/>
          <w:szCs w:val="44"/>
        </w:rPr>
      </w:pPr>
    </w:p>
    <w:p w14:paraId="46543682">
      <w:pPr>
        <w:tabs>
          <w:tab w:val="left" w:pos="4620"/>
        </w:tabs>
        <w:snapToGrid w:val="0"/>
        <w:jc w:val="center"/>
        <w:rPr>
          <w:color w:val="000000"/>
          <w:kern w:val="0"/>
          <w:sz w:val="52"/>
          <w:szCs w:val="52"/>
        </w:rPr>
      </w:pPr>
      <w:r>
        <w:rPr>
          <w:color w:val="000000"/>
          <w:kern w:val="0"/>
          <w:sz w:val="52"/>
          <w:szCs w:val="52"/>
        </w:rPr>
        <w:t>立高食品股份有限公司</w:t>
      </w:r>
    </w:p>
    <w:p w14:paraId="6B927748">
      <w:pPr>
        <w:tabs>
          <w:tab w:val="left" w:pos="4620"/>
        </w:tabs>
        <w:spacing w:line="480" w:lineRule="auto"/>
        <w:jc w:val="center"/>
        <w:rPr>
          <w:rFonts w:ascii="宋体" w:hAnsi="宋体" w:cs="宋体"/>
          <w:color w:val="000000"/>
          <w:kern w:val="0"/>
          <w:sz w:val="44"/>
          <w:szCs w:val="44"/>
        </w:rPr>
      </w:pPr>
    </w:p>
    <w:p w14:paraId="6CF6ECC8">
      <w:pPr>
        <w:tabs>
          <w:tab w:val="left" w:pos="4620"/>
        </w:tabs>
        <w:spacing w:line="480" w:lineRule="auto"/>
        <w:jc w:val="center"/>
        <w:rPr>
          <w:rFonts w:ascii="宋体" w:hAnsi="宋体" w:cs="宋体"/>
          <w:color w:val="000000"/>
          <w:kern w:val="0"/>
          <w:sz w:val="44"/>
          <w:szCs w:val="44"/>
        </w:rPr>
      </w:pPr>
      <w:r>
        <w:rPr>
          <w:rFonts w:hint="eastAsia" w:ascii="宋体" w:hAnsi="宋体" w:cs="宋体"/>
          <w:color w:val="000000"/>
          <w:kern w:val="0"/>
          <w:sz w:val="44"/>
          <w:szCs w:val="44"/>
          <w:lang w:val="en-US" w:eastAsia="zh-CN"/>
        </w:rPr>
        <w:t>城配</w:t>
      </w:r>
      <w:r>
        <w:rPr>
          <w:rFonts w:hint="eastAsia" w:ascii="宋体" w:hAnsi="宋体" w:cs="宋体"/>
          <w:color w:val="000000"/>
          <w:kern w:val="0"/>
          <w:sz w:val="44"/>
          <w:szCs w:val="44"/>
        </w:rPr>
        <w:t>冷链运输业务外包</w:t>
      </w:r>
    </w:p>
    <w:p w14:paraId="57E69696">
      <w:pPr>
        <w:tabs>
          <w:tab w:val="left" w:pos="4620"/>
        </w:tabs>
        <w:spacing w:line="480" w:lineRule="auto"/>
        <w:jc w:val="center"/>
        <w:rPr>
          <w:rFonts w:ascii="宋体" w:hAnsi="宋体" w:cs="宋体"/>
          <w:color w:val="000000"/>
          <w:kern w:val="0"/>
          <w:sz w:val="44"/>
          <w:szCs w:val="44"/>
        </w:rPr>
      </w:pPr>
    </w:p>
    <w:p w14:paraId="442BE1EB">
      <w:pPr>
        <w:tabs>
          <w:tab w:val="left" w:pos="4620"/>
        </w:tabs>
        <w:spacing w:line="480" w:lineRule="auto"/>
        <w:jc w:val="center"/>
        <w:rPr>
          <w:rFonts w:ascii="宋体" w:hAnsi="宋体" w:cs="宋体"/>
          <w:b/>
          <w:color w:val="000000"/>
          <w:kern w:val="0"/>
          <w:sz w:val="84"/>
          <w:szCs w:val="84"/>
        </w:rPr>
      </w:pPr>
      <w:r>
        <w:rPr>
          <w:rFonts w:hint="eastAsia" w:ascii="宋体" w:hAnsi="宋体" w:cs="宋体"/>
          <w:b/>
          <w:color w:val="000000"/>
          <w:kern w:val="0"/>
          <w:sz w:val="84"/>
          <w:szCs w:val="84"/>
        </w:rPr>
        <w:t>招</w:t>
      </w:r>
    </w:p>
    <w:p w14:paraId="6286BDA6">
      <w:pPr>
        <w:tabs>
          <w:tab w:val="left" w:pos="4620"/>
        </w:tabs>
        <w:spacing w:line="480" w:lineRule="auto"/>
        <w:jc w:val="center"/>
        <w:rPr>
          <w:rFonts w:ascii="宋体" w:hAnsi="宋体" w:cs="宋体"/>
          <w:b/>
          <w:color w:val="000000"/>
          <w:kern w:val="0"/>
          <w:sz w:val="84"/>
          <w:szCs w:val="84"/>
        </w:rPr>
      </w:pPr>
      <w:r>
        <w:rPr>
          <w:rFonts w:hint="eastAsia" w:ascii="宋体" w:hAnsi="宋体" w:cs="宋体"/>
          <w:b/>
          <w:color w:val="000000"/>
          <w:kern w:val="0"/>
          <w:sz w:val="84"/>
          <w:szCs w:val="84"/>
        </w:rPr>
        <w:t>标</w:t>
      </w:r>
    </w:p>
    <w:p w14:paraId="66267BDE">
      <w:pPr>
        <w:tabs>
          <w:tab w:val="left" w:pos="4620"/>
        </w:tabs>
        <w:spacing w:line="480" w:lineRule="auto"/>
        <w:jc w:val="center"/>
        <w:rPr>
          <w:rFonts w:ascii="宋体" w:hAnsi="宋体" w:cs="宋体"/>
          <w:b/>
          <w:color w:val="000000"/>
          <w:kern w:val="0"/>
          <w:sz w:val="84"/>
          <w:szCs w:val="84"/>
        </w:rPr>
      </w:pPr>
      <w:r>
        <w:rPr>
          <w:rFonts w:hint="eastAsia" w:ascii="宋体" w:hAnsi="宋体" w:cs="宋体"/>
          <w:b/>
          <w:color w:val="000000"/>
          <w:kern w:val="0"/>
          <w:sz w:val="84"/>
          <w:szCs w:val="84"/>
        </w:rPr>
        <w:t>文</w:t>
      </w:r>
    </w:p>
    <w:p w14:paraId="6D6AE96F">
      <w:pPr>
        <w:tabs>
          <w:tab w:val="left" w:pos="4620"/>
        </w:tabs>
        <w:spacing w:line="480" w:lineRule="auto"/>
        <w:jc w:val="center"/>
        <w:rPr>
          <w:rFonts w:ascii="宋体" w:hAnsi="宋体" w:cs="宋体"/>
          <w:b/>
          <w:color w:val="000000"/>
          <w:kern w:val="0"/>
          <w:sz w:val="84"/>
          <w:szCs w:val="84"/>
        </w:rPr>
      </w:pPr>
      <w:r>
        <w:rPr>
          <w:rFonts w:hint="eastAsia" w:ascii="宋体" w:hAnsi="宋体" w:cs="宋体"/>
          <w:b/>
          <w:color w:val="000000"/>
          <w:kern w:val="0"/>
          <w:sz w:val="84"/>
          <w:szCs w:val="84"/>
        </w:rPr>
        <w:t>件</w:t>
      </w:r>
    </w:p>
    <w:p w14:paraId="7207A28B">
      <w:pPr>
        <w:spacing w:line="480" w:lineRule="auto"/>
        <w:rPr>
          <w:rFonts w:ascii="宋体" w:hAnsi="宋体"/>
        </w:rPr>
      </w:pPr>
    </w:p>
    <w:p w14:paraId="29F39347">
      <w:pPr>
        <w:pStyle w:val="19"/>
        <w:snapToGrid w:val="0"/>
        <w:spacing w:line="360" w:lineRule="auto"/>
        <w:ind w:firstLine="480"/>
        <w:rPr>
          <w:rFonts w:ascii="宋体" w:hAnsi="宋体"/>
          <w:kern w:val="2"/>
          <w:sz w:val="28"/>
          <w:szCs w:val="28"/>
        </w:rPr>
      </w:pPr>
      <w:r>
        <w:rPr>
          <w:rFonts w:hint="eastAsia" w:ascii="宋体" w:hAnsi="宋体"/>
          <w:kern w:val="2"/>
          <w:sz w:val="28"/>
          <w:szCs w:val="28"/>
        </w:rPr>
        <w:t>招标项目名称：</w:t>
      </w:r>
      <w:r>
        <w:rPr>
          <w:rFonts w:hint="eastAsia" w:ascii="宋体" w:hAnsi="宋体"/>
          <w:kern w:val="2"/>
          <w:sz w:val="28"/>
          <w:szCs w:val="28"/>
          <w:lang w:val="en-US" w:eastAsia="zh-CN"/>
        </w:rPr>
        <w:t>城配</w:t>
      </w:r>
      <w:r>
        <w:rPr>
          <w:rFonts w:hint="eastAsia" w:ascii="宋体" w:hAnsi="宋体"/>
          <w:kern w:val="2"/>
          <w:sz w:val="28"/>
          <w:szCs w:val="28"/>
        </w:rPr>
        <w:t>冷链运输业务外包招标项目</w:t>
      </w:r>
    </w:p>
    <w:p w14:paraId="12A8E6F6">
      <w:pPr>
        <w:pStyle w:val="19"/>
        <w:ind w:firstLine="480"/>
        <w:rPr>
          <w:rFonts w:ascii="宋体" w:hAnsi="宋体"/>
          <w:kern w:val="2"/>
          <w:sz w:val="28"/>
          <w:szCs w:val="28"/>
        </w:rPr>
      </w:pPr>
      <w:r>
        <w:rPr>
          <w:rFonts w:hint="eastAsia" w:ascii="宋体" w:hAnsi="宋体"/>
          <w:kern w:val="2"/>
          <w:sz w:val="28"/>
          <w:szCs w:val="28"/>
        </w:rPr>
        <w:t>招  标  人：立高食品股份有限公司</w:t>
      </w:r>
    </w:p>
    <w:p w14:paraId="7F814BCC">
      <w:pPr>
        <w:pStyle w:val="19"/>
        <w:ind w:firstLine="480"/>
        <w:rPr>
          <w:rFonts w:ascii="宋体" w:hAnsi="宋体"/>
          <w:kern w:val="2"/>
          <w:sz w:val="28"/>
          <w:szCs w:val="28"/>
        </w:rPr>
      </w:pPr>
      <w:r>
        <w:rPr>
          <w:rFonts w:hint="eastAsia" w:ascii="宋体" w:hAnsi="宋体"/>
          <w:kern w:val="2"/>
          <w:sz w:val="28"/>
          <w:szCs w:val="28"/>
        </w:rPr>
        <w:t>地      址：广州市增城区石滩镇兴石一路3号立高集团总部基地4楼前台</w:t>
      </w:r>
    </w:p>
    <w:p w14:paraId="52F7990C">
      <w:pPr>
        <w:pStyle w:val="19"/>
        <w:ind w:firstLine="480"/>
        <w:rPr>
          <w:rFonts w:ascii="宋体" w:hAnsi="宋体"/>
          <w:kern w:val="2"/>
          <w:sz w:val="28"/>
          <w:szCs w:val="28"/>
        </w:rPr>
      </w:pPr>
      <w:r>
        <w:rPr>
          <w:rFonts w:hint="eastAsia" w:ascii="宋体" w:hAnsi="宋体"/>
          <w:kern w:val="2"/>
          <w:sz w:val="28"/>
          <w:szCs w:val="28"/>
        </w:rPr>
        <w:t>联 系 人：郑女士</w:t>
      </w:r>
    </w:p>
    <w:p w14:paraId="24BBD524">
      <w:pPr>
        <w:pStyle w:val="19"/>
        <w:ind w:firstLine="480"/>
        <w:rPr>
          <w:rFonts w:ascii="宋体" w:hAnsi="宋体"/>
          <w:kern w:val="2"/>
          <w:sz w:val="28"/>
          <w:szCs w:val="28"/>
        </w:rPr>
      </w:pPr>
      <w:r>
        <w:rPr>
          <w:rFonts w:hint="eastAsia" w:ascii="宋体" w:hAnsi="宋体"/>
          <w:kern w:val="2"/>
          <w:sz w:val="28"/>
          <w:szCs w:val="28"/>
        </w:rPr>
        <w:t>联系电话：18002287790</w:t>
      </w:r>
    </w:p>
    <w:p w14:paraId="64110532">
      <w:pPr>
        <w:pStyle w:val="19"/>
        <w:ind w:firstLine="480"/>
        <w:rPr>
          <w:rFonts w:ascii="宋体" w:hAnsi="宋体"/>
          <w:kern w:val="2"/>
          <w:sz w:val="28"/>
          <w:szCs w:val="28"/>
        </w:rPr>
      </w:pPr>
    </w:p>
    <w:p w14:paraId="2BCAB740">
      <w:pPr>
        <w:spacing w:line="480" w:lineRule="exact"/>
        <w:ind w:firstLine="2650" w:firstLineChars="600"/>
        <w:jc w:val="left"/>
        <w:rPr>
          <w:rFonts w:cs="宋体" w:asciiTheme="majorEastAsia" w:hAnsiTheme="majorEastAsia" w:eastAsiaTheme="majorEastAsia"/>
          <w:b/>
          <w:color w:val="000000"/>
          <w:kern w:val="0"/>
          <w:sz w:val="44"/>
          <w:szCs w:val="44"/>
        </w:rPr>
      </w:pPr>
      <w:r>
        <w:rPr>
          <w:rFonts w:hint="eastAsia" w:cs="宋体" w:asciiTheme="majorEastAsia" w:hAnsiTheme="majorEastAsia" w:eastAsiaTheme="majorEastAsia"/>
          <w:b/>
          <w:color w:val="000000"/>
          <w:kern w:val="0"/>
          <w:sz w:val="44"/>
          <w:szCs w:val="44"/>
        </w:rPr>
        <w:t xml:space="preserve">第一部分 </w:t>
      </w:r>
      <w:r>
        <w:rPr>
          <w:rFonts w:cs="宋体" w:asciiTheme="majorEastAsia" w:hAnsiTheme="majorEastAsia" w:eastAsiaTheme="majorEastAsia"/>
          <w:b/>
          <w:color w:val="000000"/>
          <w:kern w:val="0"/>
          <w:sz w:val="44"/>
          <w:szCs w:val="44"/>
        </w:rPr>
        <w:t xml:space="preserve"> </w:t>
      </w:r>
      <w:r>
        <w:rPr>
          <w:rFonts w:hint="eastAsia" w:cs="宋体" w:asciiTheme="majorEastAsia" w:hAnsiTheme="majorEastAsia" w:eastAsiaTheme="majorEastAsia"/>
          <w:b/>
          <w:color w:val="000000"/>
          <w:kern w:val="0"/>
          <w:sz w:val="44"/>
          <w:szCs w:val="44"/>
        </w:rPr>
        <w:t>总则</w:t>
      </w:r>
    </w:p>
    <w:p w14:paraId="4C12F100">
      <w:pPr>
        <w:jc w:val="center"/>
        <w:rPr>
          <w:rFonts w:cs="宋体" w:asciiTheme="majorEastAsia" w:hAnsiTheme="majorEastAsia" w:eastAsiaTheme="majorEastAsia"/>
          <w:b/>
          <w:color w:val="000000"/>
          <w:kern w:val="0"/>
          <w:sz w:val="32"/>
          <w:szCs w:val="32"/>
        </w:rPr>
      </w:pPr>
      <w:r>
        <w:rPr>
          <w:rFonts w:hint="eastAsia" w:cs="宋体" w:asciiTheme="majorEastAsia" w:hAnsiTheme="majorEastAsia" w:eastAsiaTheme="majorEastAsia"/>
          <w:b/>
          <w:color w:val="000000"/>
          <w:kern w:val="0"/>
          <w:sz w:val="32"/>
          <w:szCs w:val="32"/>
        </w:rPr>
        <w:t>一、投标须知前表</w:t>
      </w:r>
    </w:p>
    <w:tbl>
      <w:tblPr>
        <w:tblStyle w:val="15"/>
        <w:tblW w:w="85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596"/>
        <w:gridCol w:w="1395"/>
        <w:gridCol w:w="4703"/>
      </w:tblGrid>
      <w:tr w14:paraId="7AC2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828" w:type="dxa"/>
          </w:tcPr>
          <w:p w14:paraId="0DB45EAD">
            <w:pPr>
              <w:tabs>
                <w:tab w:val="left" w:pos="5145"/>
              </w:tabs>
              <w:jc w:val="center"/>
              <w:rPr>
                <w:rFonts w:ascii="宋体" w:hAnsi="宋体"/>
                <w:b/>
                <w:bCs/>
                <w:kern w:val="0"/>
                <w:sz w:val="24"/>
              </w:rPr>
            </w:pPr>
            <w:r>
              <w:rPr>
                <w:rFonts w:hint="eastAsia" w:ascii="宋体" w:hAnsi="宋体"/>
                <w:b/>
                <w:bCs/>
                <w:kern w:val="0"/>
                <w:sz w:val="24"/>
              </w:rPr>
              <w:t>序号</w:t>
            </w:r>
          </w:p>
        </w:tc>
        <w:tc>
          <w:tcPr>
            <w:tcW w:w="1596" w:type="dxa"/>
          </w:tcPr>
          <w:p w14:paraId="5BA0C5DF">
            <w:pPr>
              <w:tabs>
                <w:tab w:val="left" w:pos="5145"/>
              </w:tabs>
              <w:jc w:val="center"/>
              <w:rPr>
                <w:rFonts w:ascii="宋体" w:hAnsi="宋体"/>
                <w:b/>
                <w:bCs/>
                <w:kern w:val="0"/>
                <w:sz w:val="24"/>
              </w:rPr>
            </w:pPr>
            <w:r>
              <w:rPr>
                <w:rFonts w:hint="eastAsia" w:ascii="宋体" w:hAnsi="宋体"/>
                <w:b/>
                <w:bCs/>
                <w:kern w:val="0"/>
                <w:sz w:val="24"/>
              </w:rPr>
              <w:t>项目</w:t>
            </w:r>
          </w:p>
        </w:tc>
        <w:tc>
          <w:tcPr>
            <w:tcW w:w="6098" w:type="dxa"/>
            <w:gridSpan w:val="2"/>
            <w:vAlign w:val="center"/>
          </w:tcPr>
          <w:p w14:paraId="41D3F09A">
            <w:pPr>
              <w:tabs>
                <w:tab w:val="left" w:pos="5145"/>
              </w:tabs>
              <w:jc w:val="center"/>
              <w:rPr>
                <w:rFonts w:ascii="宋体" w:hAnsi="宋体"/>
                <w:b/>
                <w:bCs/>
                <w:kern w:val="0"/>
                <w:sz w:val="24"/>
              </w:rPr>
            </w:pPr>
            <w:r>
              <w:rPr>
                <w:rFonts w:hint="eastAsia" w:ascii="宋体" w:hAnsi="宋体"/>
                <w:b/>
                <w:bCs/>
                <w:kern w:val="0"/>
                <w:sz w:val="24"/>
              </w:rPr>
              <w:t>本次招标项目综合说明</w:t>
            </w:r>
          </w:p>
        </w:tc>
      </w:tr>
      <w:tr w14:paraId="66D94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28" w:type="dxa"/>
            <w:vAlign w:val="center"/>
          </w:tcPr>
          <w:p w14:paraId="01E11202">
            <w:pPr>
              <w:tabs>
                <w:tab w:val="left" w:pos="5145"/>
              </w:tabs>
              <w:jc w:val="center"/>
              <w:rPr>
                <w:rFonts w:ascii="宋体" w:hAnsi="宋体" w:cs="宋体"/>
                <w:kern w:val="0"/>
              </w:rPr>
            </w:pPr>
            <w:r>
              <w:rPr>
                <w:rFonts w:hint="eastAsia" w:ascii="宋体" w:hAnsi="宋体" w:cs="宋体"/>
                <w:kern w:val="0"/>
              </w:rPr>
              <w:t>1</w:t>
            </w:r>
          </w:p>
        </w:tc>
        <w:tc>
          <w:tcPr>
            <w:tcW w:w="1596" w:type="dxa"/>
            <w:vAlign w:val="center"/>
          </w:tcPr>
          <w:p w14:paraId="327C9166">
            <w:pPr>
              <w:tabs>
                <w:tab w:val="left" w:pos="5145"/>
              </w:tabs>
              <w:jc w:val="center"/>
              <w:rPr>
                <w:rFonts w:ascii="宋体" w:hAnsi="宋体" w:cs="宋体"/>
                <w:kern w:val="0"/>
              </w:rPr>
            </w:pPr>
            <w:r>
              <w:rPr>
                <w:rFonts w:hint="eastAsia" w:ascii="宋体" w:hAnsi="宋体" w:cs="宋体"/>
                <w:kern w:val="0"/>
              </w:rPr>
              <w:t>项目名称</w:t>
            </w:r>
          </w:p>
        </w:tc>
        <w:tc>
          <w:tcPr>
            <w:tcW w:w="6098" w:type="dxa"/>
            <w:gridSpan w:val="2"/>
            <w:vAlign w:val="center"/>
          </w:tcPr>
          <w:p w14:paraId="6FE2B226">
            <w:pPr>
              <w:tabs>
                <w:tab w:val="left" w:pos="5145"/>
              </w:tabs>
              <w:rPr>
                <w:rFonts w:ascii="宋体" w:hAnsi="宋体" w:cs="宋体"/>
                <w:color w:val="auto"/>
                <w:kern w:val="0"/>
              </w:rPr>
            </w:pPr>
            <w:r>
              <w:rPr>
                <w:rFonts w:hint="eastAsia" w:ascii="宋体" w:hAnsi="宋体" w:cs="宋体"/>
                <w:color w:val="auto"/>
                <w:lang w:val="en-US" w:eastAsia="zh-CN"/>
              </w:rPr>
              <w:t>城配</w:t>
            </w:r>
            <w:r>
              <w:rPr>
                <w:rFonts w:hint="eastAsia" w:ascii="宋体" w:hAnsi="宋体" w:cs="宋体"/>
                <w:color w:val="auto"/>
              </w:rPr>
              <w:t>冷链运输业务外包招标项目</w:t>
            </w:r>
          </w:p>
        </w:tc>
      </w:tr>
      <w:tr w14:paraId="21F5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28" w:type="dxa"/>
            <w:vAlign w:val="center"/>
          </w:tcPr>
          <w:p w14:paraId="37811A61">
            <w:pPr>
              <w:tabs>
                <w:tab w:val="left" w:pos="5145"/>
              </w:tabs>
              <w:jc w:val="center"/>
              <w:rPr>
                <w:rFonts w:ascii="宋体" w:hAnsi="宋体" w:cs="宋体"/>
                <w:kern w:val="0"/>
              </w:rPr>
            </w:pPr>
            <w:r>
              <w:rPr>
                <w:rFonts w:hint="eastAsia" w:ascii="宋体" w:hAnsi="宋体" w:cs="宋体"/>
                <w:kern w:val="0"/>
              </w:rPr>
              <w:t>2</w:t>
            </w:r>
          </w:p>
        </w:tc>
        <w:tc>
          <w:tcPr>
            <w:tcW w:w="1596" w:type="dxa"/>
            <w:vAlign w:val="center"/>
          </w:tcPr>
          <w:p w14:paraId="6EDDCF01">
            <w:pPr>
              <w:tabs>
                <w:tab w:val="left" w:pos="5145"/>
              </w:tabs>
              <w:jc w:val="center"/>
              <w:rPr>
                <w:rFonts w:ascii="宋体" w:hAnsi="宋体" w:cs="宋体"/>
                <w:kern w:val="0"/>
              </w:rPr>
            </w:pPr>
            <w:r>
              <w:rPr>
                <w:rFonts w:hint="eastAsia" w:ascii="宋体" w:hAnsi="宋体" w:cs="宋体"/>
                <w:kern w:val="0"/>
              </w:rPr>
              <w:t>招标范围</w:t>
            </w:r>
          </w:p>
        </w:tc>
        <w:tc>
          <w:tcPr>
            <w:tcW w:w="6098" w:type="dxa"/>
            <w:gridSpan w:val="2"/>
            <w:vAlign w:val="center"/>
          </w:tcPr>
          <w:p w14:paraId="5D3245F9">
            <w:pPr>
              <w:pStyle w:val="22"/>
              <w:numPr>
                <w:ilvl w:val="255"/>
                <w:numId w:val="0"/>
              </w:numPr>
              <w:tabs>
                <w:tab w:val="left" w:pos="5145"/>
              </w:tabs>
              <w:rPr>
                <w:rFonts w:hint="default" w:ascii="宋体" w:hAnsi="宋体" w:eastAsia="宋体" w:cs="宋体"/>
                <w:color w:val="auto"/>
                <w:kern w:val="0"/>
                <w:lang w:val="en-US" w:eastAsia="zh-CN"/>
              </w:rPr>
            </w:pPr>
            <w:r>
              <w:rPr>
                <w:rFonts w:hint="eastAsia" w:ascii="宋体" w:hAnsi="宋体" w:cs="宋体"/>
                <w:color w:val="auto"/>
                <w:kern w:val="0"/>
              </w:rPr>
              <w:t>招标人（含控股子公司，下同）</w:t>
            </w:r>
            <w:r>
              <w:rPr>
                <w:rFonts w:hint="eastAsia" w:ascii="宋体" w:hAnsi="宋体" w:cs="宋体"/>
                <w:color w:val="auto"/>
                <w:kern w:val="0"/>
                <w:sz w:val="21"/>
              </w:rPr>
              <w:t>运营的各RDC仓库至辐射范围内城市的城际或城市配送业务</w:t>
            </w:r>
            <w:r>
              <w:rPr>
                <w:rFonts w:hint="eastAsia" w:ascii="宋体" w:hAnsi="宋体" w:cs="宋体"/>
                <w:color w:val="auto"/>
                <w:kern w:val="0"/>
                <w:sz w:val="21"/>
                <w:lang w:eastAsia="zh-CN"/>
              </w:rPr>
              <w:t>，</w:t>
            </w:r>
            <w:r>
              <w:rPr>
                <w:rFonts w:hint="eastAsia" w:ascii="宋体" w:hAnsi="宋体" w:cs="宋体"/>
                <w:color w:val="auto"/>
                <w:kern w:val="0"/>
                <w:sz w:val="21"/>
                <w:lang w:val="en-US" w:eastAsia="zh-CN"/>
              </w:rPr>
              <w:t>即从RDC配送至辐射范围内城市的终端客户。</w:t>
            </w:r>
          </w:p>
        </w:tc>
      </w:tr>
      <w:tr w14:paraId="75112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53538470">
            <w:pPr>
              <w:tabs>
                <w:tab w:val="left" w:pos="5145"/>
              </w:tabs>
              <w:jc w:val="center"/>
              <w:rPr>
                <w:rFonts w:ascii="宋体" w:hAnsi="宋体" w:cs="宋体"/>
                <w:kern w:val="0"/>
              </w:rPr>
            </w:pPr>
            <w:r>
              <w:rPr>
                <w:rFonts w:hint="eastAsia" w:ascii="宋体" w:hAnsi="宋体" w:cs="宋体"/>
                <w:kern w:val="0"/>
              </w:rPr>
              <w:t>3</w:t>
            </w:r>
          </w:p>
        </w:tc>
        <w:tc>
          <w:tcPr>
            <w:tcW w:w="1596" w:type="dxa"/>
            <w:vAlign w:val="center"/>
          </w:tcPr>
          <w:p w14:paraId="460C9507">
            <w:pPr>
              <w:tabs>
                <w:tab w:val="left" w:pos="5145"/>
              </w:tabs>
              <w:jc w:val="center"/>
              <w:rPr>
                <w:rFonts w:ascii="宋体" w:hAnsi="宋体" w:cs="宋体"/>
                <w:kern w:val="0"/>
              </w:rPr>
            </w:pPr>
            <w:r>
              <w:rPr>
                <w:rFonts w:hint="eastAsia" w:ascii="宋体" w:hAnsi="宋体" w:cs="宋体"/>
                <w:kern w:val="0"/>
              </w:rPr>
              <w:t>招标形式</w:t>
            </w:r>
          </w:p>
        </w:tc>
        <w:tc>
          <w:tcPr>
            <w:tcW w:w="6098" w:type="dxa"/>
            <w:gridSpan w:val="2"/>
            <w:vAlign w:val="center"/>
          </w:tcPr>
          <w:p w14:paraId="1EF7F590">
            <w:pPr>
              <w:tabs>
                <w:tab w:val="left" w:pos="5145"/>
              </w:tabs>
              <w:rPr>
                <w:rFonts w:ascii="宋体" w:hAnsi="宋体" w:cs="宋体"/>
                <w:color w:val="auto"/>
                <w:kern w:val="0"/>
              </w:rPr>
            </w:pPr>
            <w:r>
              <w:rPr>
                <w:rFonts w:hint="eastAsia" w:ascii="宋体" w:hAnsi="宋体" w:cs="宋体"/>
                <w:color w:val="auto"/>
                <w:kern w:val="0"/>
              </w:rPr>
              <w:t>公开招标</w:t>
            </w:r>
          </w:p>
        </w:tc>
      </w:tr>
      <w:tr w14:paraId="01991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828" w:type="dxa"/>
            <w:vAlign w:val="center"/>
          </w:tcPr>
          <w:p w14:paraId="3E000626">
            <w:pPr>
              <w:tabs>
                <w:tab w:val="left" w:pos="5145"/>
              </w:tabs>
              <w:jc w:val="center"/>
              <w:rPr>
                <w:rFonts w:ascii="宋体" w:hAnsi="宋体" w:cs="宋体"/>
                <w:kern w:val="0"/>
              </w:rPr>
            </w:pPr>
            <w:r>
              <w:rPr>
                <w:rFonts w:hint="eastAsia" w:ascii="宋体" w:hAnsi="宋体" w:cs="宋体"/>
                <w:kern w:val="0"/>
              </w:rPr>
              <w:t>5</w:t>
            </w:r>
          </w:p>
        </w:tc>
        <w:tc>
          <w:tcPr>
            <w:tcW w:w="1596" w:type="dxa"/>
            <w:vAlign w:val="center"/>
          </w:tcPr>
          <w:p w14:paraId="21F8A62A">
            <w:pPr>
              <w:tabs>
                <w:tab w:val="left" w:pos="5145"/>
              </w:tabs>
              <w:jc w:val="center"/>
              <w:rPr>
                <w:rFonts w:ascii="宋体" w:hAnsi="宋体" w:cs="宋体"/>
                <w:kern w:val="0"/>
              </w:rPr>
            </w:pPr>
            <w:r>
              <w:rPr>
                <w:rFonts w:hint="eastAsia" w:ascii="宋体" w:hAnsi="宋体" w:cs="宋体"/>
                <w:kern w:val="0"/>
              </w:rPr>
              <w:t>招标人</w:t>
            </w:r>
          </w:p>
        </w:tc>
        <w:tc>
          <w:tcPr>
            <w:tcW w:w="6098" w:type="dxa"/>
            <w:gridSpan w:val="2"/>
            <w:vAlign w:val="center"/>
          </w:tcPr>
          <w:p w14:paraId="621D577B">
            <w:pPr>
              <w:tabs>
                <w:tab w:val="left" w:pos="5145"/>
              </w:tabs>
              <w:rPr>
                <w:rFonts w:ascii="宋体" w:hAnsi="宋体" w:cs="宋体"/>
                <w:color w:val="auto"/>
                <w:kern w:val="0"/>
              </w:rPr>
            </w:pPr>
            <w:r>
              <w:rPr>
                <w:rFonts w:hint="eastAsia" w:ascii="宋体" w:hAnsi="宋体" w:cs="宋体"/>
                <w:color w:val="auto"/>
                <w:kern w:val="0"/>
              </w:rPr>
              <w:t>招标人：立高食品股份有限公司</w:t>
            </w:r>
          </w:p>
          <w:p w14:paraId="173C4DC5">
            <w:pPr>
              <w:tabs>
                <w:tab w:val="left" w:pos="5145"/>
              </w:tabs>
              <w:rPr>
                <w:rFonts w:ascii="宋体" w:hAnsi="宋体" w:cs="宋体"/>
                <w:color w:val="auto"/>
                <w:kern w:val="0"/>
              </w:rPr>
            </w:pPr>
            <w:r>
              <w:rPr>
                <w:rFonts w:hint="eastAsia" w:ascii="宋体" w:hAnsi="宋体" w:cs="宋体"/>
                <w:color w:val="auto"/>
                <w:kern w:val="0"/>
              </w:rPr>
              <w:t>地  址：</w:t>
            </w:r>
            <w:r>
              <w:rPr>
                <w:rFonts w:hint="eastAsia" w:ascii="宋体" w:hAnsi="宋体" w:cs="宋体"/>
                <w:color w:val="auto"/>
                <w:kern w:val="0"/>
                <w:lang w:bidi="ar"/>
              </w:rPr>
              <w:t>广州市增城区石滩镇兴石一路3号立高集团总部基地</w:t>
            </w:r>
            <w:r>
              <w:rPr>
                <w:rFonts w:hint="eastAsia" w:ascii="宋体" w:hAnsi="宋体" w:cs="宋体"/>
                <w:color w:val="auto"/>
                <w:kern w:val="0"/>
              </w:rPr>
              <w:t xml:space="preserve"> </w:t>
            </w:r>
          </w:p>
          <w:p w14:paraId="02448FD5">
            <w:pPr>
              <w:tabs>
                <w:tab w:val="left" w:pos="5145"/>
              </w:tabs>
              <w:rPr>
                <w:rFonts w:ascii="宋体" w:hAnsi="宋体" w:cs="宋体"/>
                <w:color w:val="auto"/>
                <w:kern w:val="0"/>
              </w:rPr>
            </w:pPr>
            <w:r>
              <w:rPr>
                <w:rFonts w:hint="eastAsia" w:ascii="宋体" w:hAnsi="宋体" w:cs="宋体"/>
                <w:color w:val="auto"/>
                <w:kern w:val="0"/>
              </w:rPr>
              <w:t>联 系 人：郑女士</w:t>
            </w:r>
          </w:p>
          <w:p w14:paraId="59A3BAE3">
            <w:pPr>
              <w:tabs>
                <w:tab w:val="left" w:pos="5145"/>
              </w:tabs>
              <w:rPr>
                <w:rFonts w:ascii="宋体" w:hAnsi="宋体" w:cs="宋体"/>
                <w:color w:val="auto"/>
                <w:kern w:val="0"/>
              </w:rPr>
            </w:pPr>
            <w:r>
              <w:rPr>
                <w:rFonts w:hint="eastAsia" w:ascii="宋体" w:hAnsi="宋体" w:cs="宋体"/>
                <w:color w:val="auto"/>
                <w:kern w:val="0"/>
              </w:rPr>
              <w:t>联系电话：18002287790</w:t>
            </w:r>
          </w:p>
          <w:p w14:paraId="043F0B17">
            <w:pPr>
              <w:tabs>
                <w:tab w:val="left" w:pos="5145"/>
              </w:tabs>
              <w:rPr>
                <w:rFonts w:ascii="宋体" w:hAnsi="宋体" w:cs="宋体"/>
                <w:color w:val="auto"/>
                <w:kern w:val="0"/>
              </w:rPr>
            </w:pPr>
            <w:r>
              <w:rPr>
                <w:rFonts w:hint="eastAsia" w:ascii="宋体" w:hAnsi="宋体" w:cs="宋体"/>
                <w:color w:val="auto"/>
                <w:kern w:val="0"/>
              </w:rPr>
              <w:t>邮箱：</w:t>
            </w:r>
            <w:r>
              <w:rPr>
                <w:rFonts w:hint="eastAsia" w:ascii="宋体" w:hAnsi="宋体" w:cs="宋体"/>
                <w:color w:val="auto"/>
              </w:rPr>
              <w:t>caigou@ligaofoods.com</w:t>
            </w:r>
          </w:p>
        </w:tc>
      </w:tr>
      <w:tr w14:paraId="21348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vAlign w:val="center"/>
          </w:tcPr>
          <w:p w14:paraId="052DD9E4">
            <w:pPr>
              <w:rPr>
                <w:rFonts w:ascii="宋体" w:hAnsi="宋体" w:cs="宋体"/>
                <w:kern w:val="0"/>
              </w:rPr>
            </w:pPr>
          </w:p>
          <w:p w14:paraId="4B0CB028">
            <w:pPr>
              <w:jc w:val="center"/>
              <w:rPr>
                <w:rFonts w:ascii="宋体" w:hAnsi="宋体" w:cs="宋体"/>
                <w:kern w:val="0"/>
              </w:rPr>
            </w:pPr>
            <w:r>
              <w:rPr>
                <w:rFonts w:hint="eastAsia" w:ascii="宋体" w:hAnsi="宋体" w:cs="宋体"/>
                <w:kern w:val="0"/>
              </w:rPr>
              <w:t>6</w:t>
            </w:r>
          </w:p>
        </w:tc>
        <w:tc>
          <w:tcPr>
            <w:tcW w:w="1596" w:type="dxa"/>
            <w:vMerge w:val="restart"/>
            <w:vAlign w:val="center"/>
          </w:tcPr>
          <w:p w14:paraId="40CECE71">
            <w:pPr>
              <w:tabs>
                <w:tab w:val="left" w:pos="5145"/>
              </w:tabs>
              <w:jc w:val="center"/>
              <w:rPr>
                <w:rFonts w:ascii="宋体" w:hAnsi="宋体" w:cs="宋体"/>
                <w:kern w:val="0"/>
              </w:rPr>
            </w:pPr>
            <w:r>
              <w:rPr>
                <w:rFonts w:hint="eastAsia" w:ascii="宋体" w:hAnsi="宋体" w:cs="宋体"/>
                <w:kern w:val="0"/>
              </w:rPr>
              <w:t>投标人资质</w:t>
            </w:r>
          </w:p>
          <w:p w14:paraId="58D28BB5">
            <w:pPr>
              <w:tabs>
                <w:tab w:val="left" w:pos="5145"/>
              </w:tabs>
              <w:jc w:val="center"/>
              <w:rPr>
                <w:rFonts w:ascii="宋体" w:hAnsi="宋体" w:cs="宋体"/>
                <w:kern w:val="0"/>
              </w:rPr>
            </w:pPr>
            <w:r>
              <w:rPr>
                <w:rFonts w:hint="eastAsia" w:ascii="宋体" w:hAnsi="宋体" w:cs="宋体"/>
                <w:kern w:val="0"/>
              </w:rPr>
              <w:t>等级要求</w:t>
            </w:r>
          </w:p>
        </w:tc>
        <w:tc>
          <w:tcPr>
            <w:tcW w:w="1395" w:type="dxa"/>
            <w:vAlign w:val="center"/>
          </w:tcPr>
          <w:p w14:paraId="2046839C">
            <w:pPr>
              <w:adjustRightInd w:val="0"/>
              <w:snapToGrid w:val="0"/>
              <w:spacing w:before="156" w:beforeLines="50"/>
              <w:jc w:val="center"/>
              <w:rPr>
                <w:rFonts w:ascii="宋体" w:hAnsi="宋体" w:cs="宋体"/>
                <w:color w:val="auto"/>
                <w:kern w:val="0"/>
              </w:rPr>
            </w:pPr>
            <w:r>
              <w:rPr>
                <w:rFonts w:hint="eastAsia" w:ascii="宋体" w:hAnsi="宋体" w:cs="宋体"/>
                <w:color w:val="auto"/>
                <w:kern w:val="0"/>
              </w:rPr>
              <w:t>资质要求</w:t>
            </w:r>
          </w:p>
        </w:tc>
        <w:tc>
          <w:tcPr>
            <w:tcW w:w="4703" w:type="dxa"/>
            <w:vAlign w:val="center"/>
          </w:tcPr>
          <w:p w14:paraId="3D0405EB">
            <w:pPr>
              <w:pStyle w:val="22"/>
              <w:numPr>
                <w:ilvl w:val="255"/>
                <w:numId w:val="0"/>
              </w:numPr>
              <w:tabs>
                <w:tab w:val="left" w:pos="5145"/>
              </w:tabs>
              <w:rPr>
                <w:rFonts w:ascii="宋体" w:hAnsi="宋体" w:cs="宋体"/>
                <w:color w:val="auto"/>
                <w:kern w:val="0"/>
              </w:rPr>
            </w:pPr>
            <w:r>
              <w:rPr>
                <w:rFonts w:hint="eastAsia" w:ascii="宋体" w:hAnsi="宋体" w:cs="宋体"/>
                <w:color w:val="auto"/>
                <w:kern w:val="0"/>
              </w:rPr>
              <w:t>1.注册资金人民币</w:t>
            </w:r>
            <w:r>
              <w:rPr>
                <w:rFonts w:hint="eastAsia" w:ascii="宋体" w:hAnsi="宋体" w:cs="宋体"/>
                <w:color w:val="auto"/>
                <w:kern w:val="0"/>
                <w:lang w:val="en-US" w:eastAsia="zh-CN"/>
              </w:rPr>
              <w:t>3</w:t>
            </w:r>
            <w:r>
              <w:rPr>
                <w:rFonts w:hint="eastAsia" w:ascii="宋体" w:hAnsi="宋体" w:cs="宋体"/>
                <w:color w:val="auto"/>
                <w:kern w:val="0"/>
              </w:rPr>
              <w:t>00万元以上（含），合并实缴到位不低于</w:t>
            </w:r>
            <w:r>
              <w:rPr>
                <w:rFonts w:hint="eastAsia" w:ascii="宋体" w:hAnsi="宋体" w:cs="宋体"/>
                <w:color w:val="auto"/>
                <w:kern w:val="0"/>
                <w:lang w:val="en-US" w:eastAsia="zh-CN"/>
              </w:rPr>
              <w:t>3</w:t>
            </w:r>
            <w:r>
              <w:rPr>
                <w:rFonts w:hint="eastAsia" w:ascii="宋体" w:hAnsi="宋体" w:cs="宋体"/>
                <w:color w:val="auto"/>
                <w:kern w:val="0"/>
              </w:rPr>
              <w:t>00万元，有固定经营场所；</w:t>
            </w:r>
          </w:p>
          <w:p w14:paraId="5D53F40A">
            <w:pPr>
              <w:pStyle w:val="22"/>
              <w:numPr>
                <w:ilvl w:val="255"/>
                <w:numId w:val="0"/>
              </w:numPr>
              <w:tabs>
                <w:tab w:val="left" w:pos="5145"/>
              </w:tabs>
              <w:rPr>
                <w:rFonts w:ascii="宋体" w:hAnsi="宋体" w:cs="宋体"/>
                <w:color w:val="auto"/>
                <w:kern w:val="0"/>
              </w:rPr>
            </w:pPr>
            <w:r>
              <w:rPr>
                <w:rFonts w:hint="eastAsia" w:ascii="宋体" w:hAnsi="宋体" w:cs="宋体"/>
                <w:color w:val="auto"/>
                <w:kern w:val="0"/>
              </w:rPr>
              <w:t>2.截至2025年</w:t>
            </w:r>
            <w:r>
              <w:rPr>
                <w:rFonts w:hint="eastAsia" w:ascii="宋体" w:hAnsi="宋体" w:cs="宋体"/>
                <w:color w:val="auto"/>
                <w:kern w:val="0"/>
                <w:lang w:val="en-US" w:eastAsia="zh-CN"/>
              </w:rPr>
              <w:t>9</w:t>
            </w:r>
            <w:r>
              <w:rPr>
                <w:rFonts w:hint="eastAsia" w:ascii="宋体" w:hAnsi="宋体" w:cs="宋体"/>
                <w:color w:val="auto"/>
                <w:kern w:val="0"/>
              </w:rPr>
              <w:t>月</w:t>
            </w:r>
            <w:r>
              <w:rPr>
                <w:rFonts w:hint="eastAsia" w:ascii="宋体" w:hAnsi="宋体" w:cs="宋体"/>
                <w:color w:val="auto"/>
                <w:kern w:val="0"/>
                <w:lang w:val="en-US" w:eastAsia="zh-CN"/>
              </w:rPr>
              <w:t>1</w:t>
            </w:r>
            <w:r>
              <w:rPr>
                <w:rFonts w:hint="eastAsia" w:ascii="宋体" w:hAnsi="宋体" w:cs="宋体"/>
                <w:color w:val="auto"/>
                <w:kern w:val="0"/>
              </w:rPr>
              <w:t>日工商注册时间满三年；</w:t>
            </w:r>
          </w:p>
          <w:p w14:paraId="387CEA61">
            <w:pPr>
              <w:pStyle w:val="22"/>
              <w:numPr>
                <w:ilvl w:val="255"/>
                <w:numId w:val="0"/>
              </w:numPr>
              <w:tabs>
                <w:tab w:val="left" w:pos="5145"/>
              </w:tabs>
              <w:rPr>
                <w:rFonts w:ascii="宋体" w:hAnsi="宋体" w:cs="宋体"/>
                <w:color w:val="auto"/>
                <w:kern w:val="0"/>
              </w:rPr>
            </w:pPr>
            <w:r>
              <w:rPr>
                <w:rFonts w:hint="eastAsia" w:ascii="宋体" w:hAnsi="宋体" w:cs="宋体"/>
                <w:color w:val="auto"/>
                <w:kern w:val="0"/>
              </w:rPr>
              <w:t>3.审验合格且有效的道路货物运输经营许可证（冷藏保鲜）；</w:t>
            </w:r>
          </w:p>
          <w:p w14:paraId="6F332AF0">
            <w:pPr>
              <w:pStyle w:val="22"/>
              <w:numPr>
                <w:ilvl w:val="255"/>
                <w:numId w:val="0"/>
              </w:numPr>
              <w:tabs>
                <w:tab w:val="left" w:pos="5145"/>
              </w:tabs>
              <w:rPr>
                <w:rFonts w:ascii="宋体" w:hAnsi="宋体" w:cs="宋体"/>
                <w:color w:val="auto"/>
                <w:kern w:val="0"/>
              </w:rPr>
            </w:pPr>
            <w:r>
              <w:rPr>
                <w:rFonts w:hint="eastAsia" w:ascii="宋体" w:hAnsi="宋体" w:cs="宋体"/>
                <w:color w:val="auto"/>
                <w:kern w:val="0"/>
              </w:rPr>
              <w:t>4.</w:t>
            </w:r>
            <w:r>
              <w:rPr>
                <w:rFonts w:hint="eastAsia" w:ascii="宋体" w:hAnsi="宋体" w:cs="宋体"/>
                <w:color w:val="auto"/>
                <w:kern w:val="0"/>
                <w:lang w:val="en-US" w:eastAsia="zh-CN"/>
              </w:rPr>
              <w:t>具备</w:t>
            </w:r>
            <w:r>
              <w:rPr>
                <w:rFonts w:hint="eastAsia" w:ascii="宋体" w:hAnsi="宋体" w:cs="宋体"/>
                <w:color w:val="auto"/>
                <w:kern w:val="0"/>
              </w:rPr>
              <w:t>增值税一般纳税人</w:t>
            </w:r>
            <w:r>
              <w:rPr>
                <w:rFonts w:hint="eastAsia" w:ascii="宋体" w:hAnsi="宋体" w:cs="宋体"/>
                <w:color w:val="auto"/>
                <w:kern w:val="0"/>
                <w:lang w:val="en-US" w:eastAsia="zh-CN"/>
              </w:rPr>
              <w:t>资格</w:t>
            </w:r>
            <w:r>
              <w:rPr>
                <w:rFonts w:hint="eastAsia" w:ascii="宋体" w:hAnsi="宋体" w:cs="宋体"/>
                <w:color w:val="auto"/>
                <w:kern w:val="0"/>
              </w:rPr>
              <w:t>，能开具9%增值税运输专用发票；</w:t>
            </w:r>
          </w:p>
          <w:p w14:paraId="64A76446">
            <w:pPr>
              <w:pStyle w:val="22"/>
              <w:numPr>
                <w:ilvl w:val="255"/>
                <w:numId w:val="0"/>
              </w:numPr>
              <w:tabs>
                <w:tab w:val="left" w:pos="5145"/>
              </w:tabs>
              <w:rPr>
                <w:rFonts w:ascii="宋体" w:hAnsi="宋体" w:cs="宋体"/>
                <w:color w:val="auto"/>
                <w:kern w:val="0"/>
              </w:rPr>
            </w:pPr>
            <w:r>
              <w:rPr>
                <w:rFonts w:hint="eastAsia" w:ascii="宋体" w:hAnsi="宋体" w:cs="宋体"/>
                <w:color w:val="auto"/>
                <w:kern w:val="0"/>
              </w:rPr>
              <w:t>5.</w:t>
            </w:r>
            <w:r>
              <w:rPr>
                <w:rFonts w:hint="eastAsia" w:ascii="宋体" w:hAnsi="宋体" w:cs="宋体"/>
                <w:color w:val="auto"/>
                <w:kern w:val="0"/>
                <w:lang w:val="en-US" w:eastAsia="zh-CN"/>
              </w:rPr>
              <w:t>最近</w:t>
            </w:r>
            <w:r>
              <w:rPr>
                <w:rFonts w:hint="eastAsia" w:ascii="宋体" w:hAnsi="宋体" w:cs="宋体"/>
                <w:color w:val="auto"/>
                <w:kern w:val="0"/>
              </w:rPr>
              <w:t>两年无重大及以上交通事故记录；</w:t>
            </w:r>
          </w:p>
          <w:p w14:paraId="032A83C6">
            <w:pPr>
              <w:pStyle w:val="22"/>
              <w:numPr>
                <w:ilvl w:val="255"/>
                <w:numId w:val="0"/>
              </w:numPr>
              <w:tabs>
                <w:tab w:val="left" w:pos="5145"/>
              </w:tabs>
              <w:rPr>
                <w:rFonts w:hint="eastAsia" w:ascii="宋体" w:hAnsi="宋体" w:cs="宋体"/>
                <w:color w:val="auto"/>
                <w:kern w:val="0"/>
                <w:lang w:eastAsia="zh-CN"/>
              </w:rPr>
            </w:pPr>
            <w:r>
              <w:rPr>
                <w:rFonts w:hint="eastAsia" w:ascii="宋体" w:hAnsi="宋体" w:cs="宋体"/>
                <w:color w:val="auto"/>
                <w:kern w:val="0"/>
              </w:rPr>
              <w:t>6.承运车辆确保安装有监控系统账户的实时温度监控系统（易流/G7）并同意且能够实际授权给招标人，并能确保招标人实际查询到位</w:t>
            </w:r>
            <w:r>
              <w:rPr>
                <w:rFonts w:hint="eastAsia" w:ascii="宋体" w:hAnsi="宋体" w:cs="宋体"/>
                <w:color w:val="auto"/>
                <w:kern w:val="0"/>
                <w:lang w:eastAsia="zh-CN"/>
              </w:rPr>
              <w:t>；</w:t>
            </w:r>
          </w:p>
          <w:p w14:paraId="41BD961C">
            <w:pPr>
              <w:pStyle w:val="22"/>
              <w:numPr>
                <w:ilvl w:val="255"/>
                <w:numId w:val="0"/>
              </w:numPr>
              <w:tabs>
                <w:tab w:val="left" w:pos="5145"/>
              </w:tabs>
              <w:rPr>
                <w:rFonts w:ascii="宋体" w:hAnsi="宋体" w:cs="宋体"/>
                <w:color w:val="auto"/>
                <w:kern w:val="0"/>
              </w:rPr>
            </w:pPr>
            <w:r>
              <w:rPr>
                <w:rFonts w:hint="eastAsia" w:ascii="宋体" w:hAnsi="宋体" w:cs="宋体"/>
                <w:color w:val="auto"/>
                <w:kern w:val="0"/>
                <w:lang w:val="en-US" w:eastAsia="zh-CN"/>
              </w:rPr>
              <w:t>7.需固定车辆与驾驶员，比例不低于50%（对于比例</w:t>
            </w:r>
            <w:r>
              <w:rPr>
                <w:rFonts w:hint="eastAsia" w:ascii="宋体" w:hAnsi="宋体" w:cs="宋体"/>
                <w:color w:val="auto"/>
                <w:kern w:val="0"/>
                <w:sz w:val="21"/>
                <w:szCs w:val="21"/>
                <w:lang w:val="en-US" w:eastAsia="zh-CN"/>
              </w:rPr>
              <w:t>超过50%的将予以优先派单并提高对应承运份额</w:t>
            </w:r>
            <w:r>
              <w:rPr>
                <w:rFonts w:hint="eastAsia" w:ascii="宋体" w:hAnsi="宋体" w:cs="宋体"/>
                <w:color w:val="auto"/>
                <w:kern w:val="0"/>
                <w:lang w:val="en-US" w:eastAsia="zh-CN"/>
              </w:rPr>
              <w:t>）。</w:t>
            </w:r>
          </w:p>
        </w:tc>
      </w:tr>
      <w:tr w14:paraId="74837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vAlign w:val="center"/>
          </w:tcPr>
          <w:p w14:paraId="76DBEF8E">
            <w:pPr>
              <w:rPr>
                <w:rFonts w:ascii="宋体" w:hAnsi="宋体" w:cs="宋体"/>
                <w:kern w:val="0"/>
              </w:rPr>
            </w:pPr>
          </w:p>
        </w:tc>
        <w:tc>
          <w:tcPr>
            <w:tcW w:w="1596" w:type="dxa"/>
            <w:vMerge w:val="continue"/>
            <w:vAlign w:val="center"/>
          </w:tcPr>
          <w:p w14:paraId="6E81FFA9">
            <w:pPr>
              <w:tabs>
                <w:tab w:val="left" w:pos="5145"/>
              </w:tabs>
              <w:jc w:val="center"/>
              <w:rPr>
                <w:rFonts w:ascii="宋体" w:hAnsi="宋体" w:cs="宋体"/>
                <w:kern w:val="0"/>
              </w:rPr>
            </w:pPr>
          </w:p>
        </w:tc>
        <w:tc>
          <w:tcPr>
            <w:tcW w:w="1395" w:type="dxa"/>
            <w:vAlign w:val="center"/>
          </w:tcPr>
          <w:p w14:paraId="0C39F7F3">
            <w:pPr>
              <w:adjustRightInd w:val="0"/>
              <w:snapToGrid w:val="0"/>
              <w:spacing w:before="156" w:beforeLines="50"/>
              <w:jc w:val="center"/>
              <w:rPr>
                <w:rFonts w:ascii="宋体" w:hAnsi="宋体" w:cs="宋体"/>
                <w:color w:val="auto"/>
                <w:kern w:val="0"/>
              </w:rPr>
            </w:pPr>
            <w:r>
              <w:rPr>
                <w:rFonts w:hint="eastAsia" w:ascii="宋体" w:hAnsi="宋体" w:cs="宋体"/>
                <w:color w:val="auto"/>
                <w:kern w:val="0"/>
              </w:rPr>
              <w:t>财务要求</w:t>
            </w:r>
          </w:p>
        </w:tc>
        <w:tc>
          <w:tcPr>
            <w:tcW w:w="4703" w:type="dxa"/>
            <w:vAlign w:val="center"/>
          </w:tcPr>
          <w:p w14:paraId="28441EF7">
            <w:pPr>
              <w:pStyle w:val="22"/>
              <w:numPr>
                <w:ilvl w:val="255"/>
                <w:numId w:val="0"/>
              </w:numPr>
              <w:tabs>
                <w:tab w:val="left" w:pos="5145"/>
              </w:tabs>
              <w:rPr>
                <w:rFonts w:ascii="宋体" w:hAnsi="宋体" w:cs="宋体"/>
                <w:color w:val="auto"/>
                <w:kern w:val="0"/>
              </w:rPr>
            </w:pPr>
            <w:r>
              <w:rPr>
                <w:rFonts w:hint="eastAsia" w:ascii="宋体" w:hAnsi="宋体" w:cs="宋体"/>
                <w:color w:val="auto"/>
                <w:kern w:val="0"/>
              </w:rPr>
              <w:t>1.提供最近一年经审计的财务报告，上年度冷链运输收入≥1000万元；</w:t>
            </w:r>
          </w:p>
          <w:p w14:paraId="26E9DB01">
            <w:pPr>
              <w:pStyle w:val="22"/>
              <w:numPr>
                <w:ilvl w:val="255"/>
                <w:numId w:val="0"/>
              </w:numPr>
              <w:tabs>
                <w:tab w:val="left" w:pos="5145"/>
              </w:tabs>
              <w:rPr>
                <w:rFonts w:ascii="宋体" w:hAnsi="宋体" w:cs="宋体"/>
                <w:color w:val="auto"/>
                <w:kern w:val="0"/>
              </w:rPr>
            </w:pPr>
            <w:r>
              <w:rPr>
                <w:rFonts w:hint="eastAsia" w:ascii="宋体" w:hAnsi="宋体" w:cs="宋体"/>
                <w:color w:val="auto"/>
                <w:kern w:val="0"/>
              </w:rPr>
              <w:t>2.提供投资款银行回单（证明总实缴资本）</w:t>
            </w:r>
            <w:r>
              <w:rPr>
                <w:rFonts w:hint="eastAsia" w:ascii="宋体" w:hAnsi="宋体" w:cs="宋体"/>
                <w:color w:val="auto"/>
                <w:kern w:val="0"/>
                <w:lang w:eastAsia="zh-CN"/>
              </w:rPr>
              <w:t>、</w:t>
            </w:r>
            <w:r>
              <w:rPr>
                <w:rFonts w:hint="eastAsia" w:ascii="宋体" w:hAnsi="宋体" w:cs="宋体"/>
                <w:color w:val="auto"/>
                <w:kern w:val="0"/>
                <w:lang w:val="en-US" w:eastAsia="zh-CN"/>
              </w:rPr>
              <w:t>最近一期验资报告</w:t>
            </w:r>
            <w:r>
              <w:rPr>
                <w:rFonts w:hint="eastAsia" w:ascii="宋体" w:hAnsi="宋体" w:cs="宋体"/>
                <w:color w:val="auto"/>
                <w:kern w:val="0"/>
              </w:rPr>
              <w:t>或可供核验的天眼查、企查查报告。</w:t>
            </w:r>
          </w:p>
        </w:tc>
      </w:tr>
      <w:tr w14:paraId="3F0C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vAlign w:val="center"/>
          </w:tcPr>
          <w:p w14:paraId="71B5A220">
            <w:pPr>
              <w:rPr>
                <w:rFonts w:ascii="宋体" w:hAnsi="宋体" w:cs="宋体"/>
                <w:kern w:val="0"/>
              </w:rPr>
            </w:pPr>
          </w:p>
        </w:tc>
        <w:tc>
          <w:tcPr>
            <w:tcW w:w="1596" w:type="dxa"/>
            <w:vMerge w:val="continue"/>
            <w:vAlign w:val="center"/>
          </w:tcPr>
          <w:p w14:paraId="6019A587">
            <w:pPr>
              <w:tabs>
                <w:tab w:val="left" w:pos="5145"/>
              </w:tabs>
              <w:jc w:val="center"/>
              <w:rPr>
                <w:rFonts w:ascii="宋体" w:hAnsi="宋体" w:cs="宋体"/>
                <w:kern w:val="0"/>
              </w:rPr>
            </w:pPr>
          </w:p>
        </w:tc>
        <w:tc>
          <w:tcPr>
            <w:tcW w:w="1395" w:type="dxa"/>
            <w:vAlign w:val="center"/>
          </w:tcPr>
          <w:p w14:paraId="52F00847">
            <w:pPr>
              <w:adjustRightInd w:val="0"/>
              <w:snapToGrid w:val="0"/>
              <w:spacing w:before="156" w:beforeLines="50"/>
              <w:jc w:val="center"/>
              <w:rPr>
                <w:rFonts w:ascii="宋体" w:hAnsi="宋体" w:cs="宋体"/>
                <w:color w:val="auto"/>
                <w:kern w:val="0"/>
              </w:rPr>
            </w:pPr>
            <w:r>
              <w:rPr>
                <w:rFonts w:hint="eastAsia" w:ascii="宋体" w:hAnsi="宋体" w:cs="宋体"/>
                <w:color w:val="auto"/>
                <w:kern w:val="0"/>
              </w:rPr>
              <w:t>业绩要求</w:t>
            </w:r>
          </w:p>
        </w:tc>
        <w:tc>
          <w:tcPr>
            <w:tcW w:w="4703" w:type="dxa"/>
            <w:vAlign w:val="center"/>
          </w:tcPr>
          <w:p w14:paraId="5D7A7CA2">
            <w:pPr>
              <w:pStyle w:val="22"/>
              <w:numPr>
                <w:ilvl w:val="255"/>
                <w:numId w:val="0"/>
              </w:numPr>
              <w:tabs>
                <w:tab w:val="left" w:pos="5145"/>
              </w:tabs>
              <w:rPr>
                <w:rFonts w:hint="eastAsia" w:ascii="宋体" w:hAnsi="宋体" w:eastAsia="宋体" w:cs="宋体"/>
                <w:color w:val="auto"/>
                <w:kern w:val="0"/>
                <w:lang w:eastAsia="zh-CN"/>
              </w:rPr>
            </w:pPr>
            <w:r>
              <w:rPr>
                <w:rFonts w:hint="eastAsia" w:ascii="宋体" w:hAnsi="宋体" w:cs="宋体"/>
                <w:color w:val="auto"/>
                <w:kern w:val="0"/>
              </w:rPr>
              <w:t>1.最近两年内承接过大型城配冷冻冷藏运输业务，有大型食品企业冷链运输及配送成功案例优先（以合同/结账记录作为认定标准）</w:t>
            </w:r>
            <w:r>
              <w:rPr>
                <w:rFonts w:hint="eastAsia" w:ascii="宋体" w:hAnsi="宋体" w:cs="宋体"/>
                <w:color w:val="auto"/>
                <w:kern w:val="0"/>
                <w:lang w:eastAsia="zh-CN"/>
              </w:rPr>
              <w:t>。</w:t>
            </w:r>
          </w:p>
        </w:tc>
      </w:tr>
      <w:tr w14:paraId="3E670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vAlign w:val="center"/>
          </w:tcPr>
          <w:p w14:paraId="5445EF80">
            <w:pPr>
              <w:rPr>
                <w:rFonts w:ascii="宋体" w:hAnsi="宋体" w:cs="宋体"/>
                <w:kern w:val="0"/>
              </w:rPr>
            </w:pPr>
          </w:p>
        </w:tc>
        <w:tc>
          <w:tcPr>
            <w:tcW w:w="1596" w:type="dxa"/>
            <w:vMerge w:val="continue"/>
            <w:vAlign w:val="center"/>
          </w:tcPr>
          <w:p w14:paraId="1A01F604">
            <w:pPr>
              <w:tabs>
                <w:tab w:val="left" w:pos="5145"/>
              </w:tabs>
              <w:jc w:val="center"/>
              <w:rPr>
                <w:rFonts w:ascii="宋体" w:hAnsi="宋体" w:cs="宋体"/>
                <w:kern w:val="0"/>
              </w:rPr>
            </w:pPr>
          </w:p>
        </w:tc>
        <w:tc>
          <w:tcPr>
            <w:tcW w:w="1395" w:type="dxa"/>
            <w:vAlign w:val="center"/>
          </w:tcPr>
          <w:p w14:paraId="5847BC3C">
            <w:pPr>
              <w:adjustRightInd w:val="0"/>
              <w:snapToGrid w:val="0"/>
              <w:spacing w:before="156" w:beforeLines="50"/>
              <w:jc w:val="center"/>
              <w:rPr>
                <w:rFonts w:ascii="宋体" w:hAnsi="宋体" w:cs="宋体"/>
                <w:color w:val="auto"/>
                <w:kern w:val="0"/>
              </w:rPr>
            </w:pPr>
            <w:r>
              <w:rPr>
                <w:rFonts w:hint="eastAsia" w:ascii="宋体" w:hAnsi="宋体" w:cs="宋体"/>
                <w:color w:val="auto"/>
                <w:kern w:val="0"/>
              </w:rPr>
              <w:t>信誉要求</w:t>
            </w:r>
          </w:p>
        </w:tc>
        <w:tc>
          <w:tcPr>
            <w:tcW w:w="4703" w:type="dxa"/>
            <w:vAlign w:val="center"/>
          </w:tcPr>
          <w:p w14:paraId="530D4042">
            <w:pPr>
              <w:tabs>
                <w:tab w:val="left" w:pos="5145"/>
              </w:tabs>
              <w:rPr>
                <w:rFonts w:ascii="宋体" w:hAnsi="宋体" w:cs="宋体"/>
                <w:color w:val="auto"/>
                <w:kern w:val="0"/>
              </w:rPr>
            </w:pPr>
            <w:r>
              <w:rPr>
                <w:rFonts w:hint="eastAsia" w:ascii="宋体" w:hAnsi="宋体" w:cs="宋体"/>
                <w:color w:val="auto"/>
                <w:kern w:val="0"/>
              </w:rPr>
              <w:t>信誉良好的企业，无拖欠员工工资、供应商费用以及偷税漏税等不良记录</w:t>
            </w:r>
            <w:r>
              <w:rPr>
                <w:rFonts w:hint="eastAsia" w:ascii="宋体" w:hAnsi="宋体" w:cs="宋体"/>
                <w:color w:val="auto"/>
                <w:kern w:val="0"/>
                <w:lang w:eastAsia="zh-CN"/>
              </w:rPr>
              <w:t>，</w:t>
            </w:r>
            <w:r>
              <w:rPr>
                <w:rFonts w:hint="eastAsia" w:ascii="宋体" w:hAnsi="宋体" w:cs="宋体"/>
                <w:color w:val="auto"/>
                <w:kern w:val="0"/>
                <w:lang w:val="en-US" w:eastAsia="zh-CN"/>
              </w:rPr>
              <w:t>投标人及法定代表人未被列入失信被执行人名单</w:t>
            </w:r>
            <w:r>
              <w:rPr>
                <w:rFonts w:hint="eastAsia" w:ascii="宋体" w:hAnsi="宋体" w:cs="宋体"/>
                <w:color w:val="auto"/>
                <w:kern w:val="0"/>
              </w:rPr>
              <w:t>。</w:t>
            </w:r>
          </w:p>
        </w:tc>
      </w:tr>
      <w:tr w14:paraId="5361C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828" w:type="dxa"/>
            <w:vAlign w:val="center"/>
          </w:tcPr>
          <w:p w14:paraId="64B6D43F">
            <w:pPr>
              <w:jc w:val="center"/>
              <w:rPr>
                <w:rFonts w:ascii="宋体" w:hAnsi="宋体" w:cs="宋体"/>
                <w:kern w:val="0"/>
              </w:rPr>
            </w:pPr>
            <w:r>
              <w:rPr>
                <w:rFonts w:hint="eastAsia" w:ascii="宋体" w:hAnsi="宋体" w:cs="宋体"/>
                <w:kern w:val="0"/>
              </w:rPr>
              <w:t>7</w:t>
            </w:r>
          </w:p>
        </w:tc>
        <w:tc>
          <w:tcPr>
            <w:tcW w:w="1596" w:type="dxa"/>
            <w:vAlign w:val="center"/>
          </w:tcPr>
          <w:p w14:paraId="54F96CEC">
            <w:pPr>
              <w:tabs>
                <w:tab w:val="left" w:pos="5145"/>
              </w:tabs>
              <w:jc w:val="center"/>
              <w:rPr>
                <w:rFonts w:ascii="宋体" w:hAnsi="宋体" w:cs="宋体"/>
                <w:kern w:val="0"/>
              </w:rPr>
            </w:pPr>
            <w:r>
              <w:rPr>
                <w:rFonts w:hint="eastAsia" w:ascii="宋体" w:hAnsi="宋体" w:cs="宋体"/>
                <w:kern w:val="0"/>
              </w:rPr>
              <w:t>招标文件</w:t>
            </w:r>
          </w:p>
          <w:p w14:paraId="7FD4731F">
            <w:pPr>
              <w:tabs>
                <w:tab w:val="left" w:pos="5145"/>
              </w:tabs>
              <w:jc w:val="center"/>
              <w:rPr>
                <w:rFonts w:ascii="宋体" w:hAnsi="宋体" w:cs="宋体"/>
                <w:kern w:val="0"/>
              </w:rPr>
            </w:pPr>
            <w:r>
              <w:rPr>
                <w:rFonts w:hint="eastAsia" w:ascii="宋体" w:hAnsi="宋体" w:cs="宋体"/>
                <w:kern w:val="0"/>
              </w:rPr>
              <w:t>获取方式</w:t>
            </w:r>
          </w:p>
        </w:tc>
        <w:tc>
          <w:tcPr>
            <w:tcW w:w="6098" w:type="dxa"/>
            <w:gridSpan w:val="2"/>
            <w:vAlign w:val="center"/>
          </w:tcPr>
          <w:p w14:paraId="145160DA">
            <w:pPr>
              <w:tabs>
                <w:tab w:val="left" w:pos="5145"/>
              </w:tabs>
              <w:rPr>
                <w:rFonts w:ascii="宋体" w:hAnsi="宋体" w:cs="宋体"/>
                <w:color w:val="auto"/>
                <w:kern w:val="0"/>
              </w:rPr>
            </w:pPr>
            <w:r>
              <w:rPr>
                <w:rFonts w:hint="eastAsia" w:ascii="宋体" w:hAnsi="宋体" w:cs="宋体"/>
                <w:color w:val="auto"/>
                <w:kern w:val="0"/>
              </w:rPr>
              <w:t>标书费用：邀请投标人免费领取（限电子档）</w:t>
            </w:r>
          </w:p>
          <w:p w14:paraId="61FD7441">
            <w:pPr>
              <w:tabs>
                <w:tab w:val="left" w:pos="5145"/>
              </w:tabs>
              <w:rPr>
                <w:rFonts w:ascii="宋体" w:hAnsi="宋体" w:cs="宋体"/>
                <w:color w:val="auto"/>
                <w:kern w:val="0"/>
              </w:rPr>
            </w:pPr>
            <w:r>
              <w:rPr>
                <w:rFonts w:hint="eastAsia" w:ascii="宋体" w:hAnsi="宋体" w:cs="宋体"/>
                <w:color w:val="auto"/>
                <w:kern w:val="0"/>
              </w:rPr>
              <w:t>领取方式：电子档发送预留邮箱、公众号下载领取</w:t>
            </w:r>
          </w:p>
        </w:tc>
      </w:tr>
      <w:tr w14:paraId="416A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28" w:type="dxa"/>
            <w:vAlign w:val="center"/>
          </w:tcPr>
          <w:p w14:paraId="686F56A7">
            <w:pPr>
              <w:jc w:val="center"/>
              <w:rPr>
                <w:rFonts w:ascii="宋体" w:hAnsi="宋体" w:cs="宋体"/>
                <w:kern w:val="0"/>
              </w:rPr>
            </w:pPr>
            <w:r>
              <w:rPr>
                <w:rFonts w:hint="eastAsia" w:ascii="宋体" w:hAnsi="宋体" w:cs="宋体"/>
                <w:kern w:val="0"/>
              </w:rPr>
              <w:t>8</w:t>
            </w:r>
          </w:p>
        </w:tc>
        <w:tc>
          <w:tcPr>
            <w:tcW w:w="1596" w:type="dxa"/>
            <w:vAlign w:val="center"/>
          </w:tcPr>
          <w:p w14:paraId="125C40AD">
            <w:pPr>
              <w:jc w:val="center"/>
              <w:rPr>
                <w:rFonts w:ascii="宋体" w:hAnsi="宋体" w:cs="宋体"/>
                <w:color w:val="auto"/>
                <w:kern w:val="0"/>
              </w:rPr>
            </w:pPr>
            <w:r>
              <w:rPr>
                <w:rFonts w:hint="eastAsia" w:ascii="宋体" w:hAnsi="宋体" w:cs="宋体"/>
                <w:color w:val="auto"/>
                <w:kern w:val="0"/>
              </w:rPr>
              <w:t>投标保证金</w:t>
            </w:r>
          </w:p>
        </w:tc>
        <w:tc>
          <w:tcPr>
            <w:tcW w:w="6098" w:type="dxa"/>
            <w:gridSpan w:val="2"/>
            <w:vAlign w:val="center"/>
          </w:tcPr>
          <w:p w14:paraId="7829F7EC">
            <w:pPr>
              <w:rPr>
                <w:rFonts w:ascii="宋体" w:hAnsi="宋体" w:cs="宋体"/>
                <w:color w:val="auto"/>
                <w:kern w:val="0"/>
              </w:rPr>
            </w:pPr>
            <w:r>
              <w:rPr>
                <w:rFonts w:hint="eastAsia" w:ascii="宋体" w:hAnsi="宋体" w:cs="宋体"/>
                <w:color w:val="auto"/>
                <w:kern w:val="0"/>
              </w:rPr>
              <w:t>投标保证金：每个投标人人民币</w:t>
            </w:r>
            <w:r>
              <w:rPr>
                <w:rFonts w:hint="eastAsia" w:ascii="宋体" w:hAnsi="宋体" w:cs="宋体"/>
                <w:color w:val="auto"/>
                <w:kern w:val="0"/>
                <w:lang w:bidi="ar"/>
              </w:rPr>
              <w:t>壹拾万元整（￥100000.00）</w:t>
            </w:r>
          </w:p>
          <w:p w14:paraId="7D191915">
            <w:pPr>
              <w:rPr>
                <w:rFonts w:ascii="宋体" w:hAnsi="宋体" w:cs="宋体"/>
                <w:color w:val="auto"/>
                <w:kern w:val="0"/>
              </w:rPr>
            </w:pPr>
            <w:r>
              <w:rPr>
                <w:rFonts w:hint="eastAsia" w:ascii="宋体" w:hAnsi="宋体" w:cs="宋体"/>
                <w:color w:val="auto"/>
                <w:kern w:val="0"/>
              </w:rPr>
              <w:t>保证金形式为：银行公对公账户转账</w:t>
            </w:r>
          </w:p>
          <w:p w14:paraId="46E440AD">
            <w:pPr>
              <w:rPr>
                <w:rFonts w:ascii="宋体" w:hAnsi="宋体" w:cs="宋体"/>
                <w:color w:val="auto"/>
                <w:kern w:val="0"/>
              </w:rPr>
            </w:pPr>
            <w:r>
              <w:rPr>
                <w:rFonts w:hint="eastAsia" w:ascii="宋体" w:hAnsi="宋体" w:cs="宋体"/>
                <w:color w:val="auto"/>
                <w:kern w:val="0"/>
              </w:rPr>
              <w:t>投标保证金交纳时间：2025年</w:t>
            </w:r>
            <w:r>
              <w:rPr>
                <w:rFonts w:hint="eastAsia" w:ascii="宋体" w:hAnsi="宋体" w:cs="宋体"/>
                <w:color w:val="auto"/>
                <w:kern w:val="0"/>
                <w:lang w:val="en-US" w:eastAsia="zh-CN"/>
              </w:rPr>
              <w:t>11</w:t>
            </w:r>
            <w:r>
              <w:rPr>
                <w:rFonts w:hint="eastAsia" w:ascii="宋体" w:hAnsi="宋体" w:cs="宋体"/>
                <w:color w:val="auto"/>
                <w:kern w:val="0"/>
              </w:rPr>
              <w:t>月</w:t>
            </w:r>
            <w:r>
              <w:rPr>
                <w:rFonts w:hint="eastAsia" w:ascii="宋体" w:hAnsi="宋体" w:cs="宋体"/>
                <w:color w:val="auto"/>
                <w:kern w:val="0"/>
                <w:lang w:val="en-US" w:eastAsia="zh-CN"/>
              </w:rPr>
              <w:t>27</w:t>
            </w:r>
            <w:r>
              <w:rPr>
                <w:rFonts w:hint="eastAsia" w:ascii="宋体" w:hAnsi="宋体" w:cs="宋体"/>
                <w:color w:val="auto"/>
                <w:kern w:val="0"/>
              </w:rPr>
              <w:t>日1</w:t>
            </w:r>
            <w:r>
              <w:rPr>
                <w:rFonts w:hint="eastAsia" w:ascii="宋体" w:hAnsi="宋体" w:cs="宋体"/>
                <w:color w:val="auto"/>
                <w:kern w:val="0"/>
                <w:lang w:val="en-US" w:eastAsia="zh-CN"/>
              </w:rPr>
              <w:t>0</w:t>
            </w:r>
            <w:r>
              <w:rPr>
                <w:rFonts w:hint="eastAsia" w:ascii="宋体" w:hAnsi="宋体" w:cs="宋体"/>
                <w:color w:val="auto"/>
                <w:kern w:val="0"/>
              </w:rPr>
              <w:t>时之前</w:t>
            </w:r>
          </w:p>
          <w:p w14:paraId="3D92050A">
            <w:pPr>
              <w:rPr>
                <w:rFonts w:ascii="宋体" w:hAnsi="宋体" w:cs="宋体"/>
                <w:color w:val="auto"/>
                <w:kern w:val="0"/>
              </w:rPr>
            </w:pPr>
            <w:r>
              <w:rPr>
                <w:rFonts w:hint="eastAsia" w:ascii="宋体" w:hAnsi="宋体" w:cs="宋体"/>
                <w:color w:val="auto"/>
                <w:kern w:val="0"/>
              </w:rPr>
              <w:t>有效期：自开标之日起90天内有效</w:t>
            </w:r>
          </w:p>
          <w:p w14:paraId="536A71F6">
            <w:pPr>
              <w:rPr>
                <w:rFonts w:ascii="宋体" w:hAnsi="宋体" w:cs="宋体"/>
                <w:b/>
                <w:color w:val="auto"/>
                <w:kern w:val="0"/>
              </w:rPr>
            </w:pPr>
            <w:r>
              <w:rPr>
                <w:rFonts w:hint="eastAsia" w:ascii="宋体" w:hAnsi="宋体" w:cs="宋体"/>
                <w:b/>
                <w:color w:val="auto"/>
                <w:kern w:val="0"/>
              </w:rPr>
              <w:t>开户行：中国银行广州增城石滩支行</w:t>
            </w:r>
          </w:p>
          <w:p w14:paraId="35A2C0B0">
            <w:pPr>
              <w:rPr>
                <w:rFonts w:ascii="宋体" w:hAnsi="宋体" w:cs="宋体"/>
                <w:b/>
                <w:color w:val="auto"/>
                <w:kern w:val="0"/>
              </w:rPr>
            </w:pPr>
            <w:r>
              <w:rPr>
                <w:rFonts w:hint="eastAsia" w:ascii="宋体" w:hAnsi="宋体" w:cs="宋体"/>
                <w:b/>
                <w:color w:val="auto"/>
                <w:kern w:val="0"/>
              </w:rPr>
              <w:t>开户名：广州致能冷链物流有限公司</w:t>
            </w:r>
          </w:p>
          <w:p w14:paraId="19C1F894">
            <w:pPr>
              <w:rPr>
                <w:rFonts w:ascii="宋体" w:hAnsi="宋体" w:cs="宋体"/>
                <w:color w:val="auto"/>
                <w:kern w:val="0"/>
              </w:rPr>
            </w:pPr>
            <w:r>
              <w:rPr>
                <w:rFonts w:hint="eastAsia" w:ascii="宋体" w:hAnsi="宋体" w:cs="宋体"/>
                <w:b/>
                <w:color w:val="auto"/>
                <w:kern w:val="0"/>
              </w:rPr>
              <w:t>开户账号：682175564815</w:t>
            </w:r>
          </w:p>
        </w:tc>
      </w:tr>
      <w:tr w14:paraId="6BDD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1D5165BF">
            <w:pPr>
              <w:jc w:val="center"/>
              <w:rPr>
                <w:rFonts w:ascii="宋体" w:hAnsi="宋体" w:cs="宋体"/>
                <w:kern w:val="0"/>
              </w:rPr>
            </w:pPr>
            <w:r>
              <w:rPr>
                <w:rFonts w:hint="eastAsia" w:ascii="宋体" w:hAnsi="宋体" w:cs="宋体"/>
                <w:kern w:val="0"/>
              </w:rPr>
              <w:t>9</w:t>
            </w:r>
          </w:p>
        </w:tc>
        <w:tc>
          <w:tcPr>
            <w:tcW w:w="1596" w:type="dxa"/>
            <w:vAlign w:val="center"/>
          </w:tcPr>
          <w:p w14:paraId="56B8FFD1">
            <w:pPr>
              <w:jc w:val="center"/>
              <w:rPr>
                <w:rFonts w:ascii="宋体" w:hAnsi="宋体" w:cs="宋体"/>
                <w:color w:val="auto"/>
                <w:kern w:val="0"/>
              </w:rPr>
            </w:pPr>
            <w:r>
              <w:rPr>
                <w:rFonts w:hint="eastAsia" w:ascii="宋体" w:hAnsi="宋体" w:cs="宋体"/>
                <w:color w:val="auto"/>
                <w:kern w:val="0"/>
              </w:rPr>
              <w:t>投标文件</w:t>
            </w:r>
          </w:p>
          <w:p w14:paraId="123ACDF2">
            <w:pPr>
              <w:jc w:val="center"/>
              <w:rPr>
                <w:rFonts w:ascii="宋体" w:hAnsi="宋体" w:cs="宋体"/>
                <w:color w:val="auto"/>
                <w:kern w:val="0"/>
              </w:rPr>
            </w:pPr>
            <w:r>
              <w:rPr>
                <w:rFonts w:hint="eastAsia" w:ascii="宋体" w:hAnsi="宋体" w:cs="宋体"/>
                <w:color w:val="auto"/>
                <w:kern w:val="0"/>
              </w:rPr>
              <w:t>有效期</w:t>
            </w:r>
          </w:p>
        </w:tc>
        <w:tc>
          <w:tcPr>
            <w:tcW w:w="6098" w:type="dxa"/>
            <w:gridSpan w:val="2"/>
            <w:vAlign w:val="center"/>
          </w:tcPr>
          <w:p w14:paraId="74FB684B">
            <w:pPr>
              <w:rPr>
                <w:rFonts w:ascii="宋体" w:hAnsi="宋体" w:cs="宋体"/>
                <w:color w:val="auto"/>
                <w:kern w:val="0"/>
              </w:rPr>
            </w:pPr>
            <w:r>
              <w:rPr>
                <w:rFonts w:hint="eastAsia" w:ascii="宋体" w:hAnsi="宋体" w:cs="宋体"/>
                <w:color w:val="auto"/>
                <w:kern w:val="0"/>
              </w:rPr>
              <w:t>自投标截止时间后起算90天</w:t>
            </w:r>
          </w:p>
        </w:tc>
      </w:tr>
      <w:tr w14:paraId="5F35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828" w:type="dxa"/>
            <w:vAlign w:val="center"/>
          </w:tcPr>
          <w:p w14:paraId="4202C5AA">
            <w:pPr>
              <w:jc w:val="center"/>
              <w:rPr>
                <w:rFonts w:ascii="宋体" w:hAnsi="宋体" w:cs="宋体"/>
                <w:kern w:val="0"/>
              </w:rPr>
            </w:pPr>
            <w:r>
              <w:rPr>
                <w:rFonts w:hint="eastAsia" w:ascii="宋体" w:hAnsi="宋体" w:cs="宋体"/>
                <w:kern w:val="0"/>
              </w:rPr>
              <w:t>10</w:t>
            </w:r>
          </w:p>
        </w:tc>
        <w:tc>
          <w:tcPr>
            <w:tcW w:w="1596" w:type="dxa"/>
            <w:vAlign w:val="center"/>
          </w:tcPr>
          <w:p w14:paraId="7F65E365">
            <w:pPr>
              <w:jc w:val="center"/>
              <w:rPr>
                <w:rFonts w:ascii="宋体" w:hAnsi="宋体" w:cs="宋体"/>
                <w:color w:val="auto"/>
                <w:kern w:val="0"/>
              </w:rPr>
            </w:pPr>
            <w:r>
              <w:rPr>
                <w:rFonts w:hint="eastAsia" w:ascii="宋体" w:hAnsi="宋体" w:cs="宋体"/>
                <w:color w:val="auto"/>
                <w:kern w:val="0"/>
                <w:lang w:val="en-US" w:eastAsia="zh-CN"/>
              </w:rPr>
              <w:t>报名及</w:t>
            </w:r>
            <w:r>
              <w:rPr>
                <w:rFonts w:hint="eastAsia" w:ascii="宋体" w:hAnsi="宋体" w:cs="宋体"/>
                <w:color w:val="auto"/>
                <w:kern w:val="0"/>
              </w:rPr>
              <w:t>投标</w:t>
            </w:r>
          </w:p>
          <w:p w14:paraId="02D19554">
            <w:pPr>
              <w:jc w:val="center"/>
              <w:rPr>
                <w:rFonts w:ascii="宋体" w:hAnsi="宋体" w:cs="宋体"/>
                <w:color w:val="auto"/>
                <w:kern w:val="0"/>
              </w:rPr>
            </w:pPr>
            <w:r>
              <w:rPr>
                <w:rFonts w:hint="eastAsia" w:ascii="宋体" w:hAnsi="宋体" w:cs="宋体"/>
                <w:color w:val="auto"/>
                <w:kern w:val="0"/>
              </w:rPr>
              <w:t>截止时间</w:t>
            </w:r>
          </w:p>
        </w:tc>
        <w:tc>
          <w:tcPr>
            <w:tcW w:w="6098" w:type="dxa"/>
            <w:gridSpan w:val="2"/>
            <w:vAlign w:val="center"/>
          </w:tcPr>
          <w:p w14:paraId="66D8D73E">
            <w:pPr>
              <w:rPr>
                <w:rFonts w:hint="eastAsia" w:ascii="宋体" w:hAnsi="宋体" w:eastAsia="宋体" w:cs="宋体"/>
                <w:color w:val="auto"/>
                <w:kern w:val="0"/>
                <w:lang w:val="en-US" w:eastAsia="zh-CN"/>
              </w:rPr>
            </w:pPr>
            <w:r>
              <w:rPr>
                <w:rFonts w:hint="eastAsia" w:ascii="宋体" w:hAnsi="宋体" w:cs="宋体"/>
                <w:color w:val="auto"/>
                <w:kern w:val="0"/>
                <w:lang w:val="en-US" w:eastAsia="zh-CN"/>
              </w:rPr>
              <w:t>投标报名方式：</w:t>
            </w:r>
            <w:r>
              <w:rPr>
                <w:rFonts w:hint="eastAsia" w:ascii="宋体" w:hAnsi="宋体" w:eastAsia="宋体" w:cs="宋体"/>
                <w:b w:val="0"/>
                <w:bCs w:val="0"/>
                <w:color w:val="auto"/>
                <w:kern w:val="0"/>
                <w:sz w:val="21"/>
                <w:szCs w:val="21"/>
                <w:lang w:val="en-US" w:eastAsia="zh-CN"/>
              </w:rPr>
              <w:t>最迟需在 2025年</w:t>
            </w:r>
            <w:r>
              <w:rPr>
                <w:rFonts w:hint="eastAsia" w:ascii="宋体" w:hAnsi="宋体" w:cs="宋体"/>
                <w:b w:val="0"/>
                <w:bCs w:val="0"/>
                <w:color w:val="auto"/>
                <w:kern w:val="0"/>
                <w:sz w:val="21"/>
                <w:szCs w:val="21"/>
                <w:lang w:val="en-US" w:eastAsia="zh-CN"/>
              </w:rPr>
              <w:t>11</w:t>
            </w:r>
            <w:r>
              <w:rPr>
                <w:rFonts w:hint="eastAsia" w:ascii="宋体" w:hAnsi="宋体" w:eastAsia="宋体" w:cs="宋体"/>
                <w:b w:val="0"/>
                <w:bCs w:val="0"/>
                <w:color w:val="auto"/>
                <w:kern w:val="0"/>
                <w:sz w:val="21"/>
                <w:szCs w:val="21"/>
                <w:lang w:val="en-US" w:eastAsia="zh-CN"/>
              </w:rPr>
              <w:t xml:space="preserve"> 月</w:t>
            </w:r>
            <w:r>
              <w:rPr>
                <w:rFonts w:hint="eastAsia" w:ascii="宋体" w:hAnsi="宋体" w:cs="宋体"/>
                <w:b w:val="0"/>
                <w:bCs w:val="0"/>
                <w:color w:val="auto"/>
                <w:kern w:val="0"/>
                <w:sz w:val="21"/>
                <w:szCs w:val="21"/>
                <w:lang w:val="en-US" w:eastAsia="zh-CN"/>
              </w:rPr>
              <w:t>27</w:t>
            </w:r>
            <w:r>
              <w:rPr>
                <w:rFonts w:hint="eastAsia" w:ascii="宋体" w:hAnsi="宋体" w:eastAsia="宋体" w:cs="宋体"/>
                <w:b w:val="0"/>
                <w:bCs w:val="0"/>
                <w:color w:val="auto"/>
                <w:kern w:val="0"/>
                <w:sz w:val="21"/>
                <w:szCs w:val="21"/>
                <w:lang w:val="en-US" w:eastAsia="zh-CN"/>
              </w:rPr>
              <w:t>号1</w:t>
            </w:r>
            <w:r>
              <w:rPr>
                <w:rFonts w:hint="eastAsia" w:ascii="宋体" w:hAnsi="宋体" w:cs="宋体"/>
                <w:b w:val="0"/>
                <w:bCs w:val="0"/>
                <w:color w:val="auto"/>
                <w:kern w:val="0"/>
                <w:sz w:val="21"/>
                <w:szCs w:val="21"/>
                <w:lang w:val="en-US" w:eastAsia="zh-CN"/>
              </w:rPr>
              <w:t>0</w:t>
            </w:r>
            <w:r>
              <w:rPr>
                <w:rFonts w:hint="eastAsia" w:ascii="宋体" w:hAnsi="宋体" w:eastAsia="宋体" w:cs="宋体"/>
                <w:b w:val="0"/>
                <w:bCs w:val="0"/>
                <w:color w:val="auto"/>
                <w:kern w:val="0"/>
                <w:sz w:val="21"/>
                <w:szCs w:val="21"/>
                <w:lang w:val="en-US" w:eastAsia="zh-CN"/>
              </w:rPr>
              <w:t>时之前，通过电联 18002287790 或微信（微信同号）报备取得报名资格</w:t>
            </w:r>
            <w:r>
              <w:rPr>
                <w:rFonts w:hint="eastAsia" w:ascii="宋体" w:hAnsi="宋体" w:cs="宋体"/>
                <w:b w:val="0"/>
                <w:bCs w:val="0"/>
                <w:color w:val="auto"/>
                <w:kern w:val="0"/>
                <w:sz w:val="21"/>
                <w:szCs w:val="21"/>
                <w:lang w:val="en-US" w:eastAsia="zh-CN"/>
              </w:rPr>
              <w:t>；</w:t>
            </w:r>
          </w:p>
          <w:p w14:paraId="3D5A5FE7">
            <w:pPr>
              <w:rPr>
                <w:rFonts w:ascii="宋体" w:hAnsi="宋体" w:cs="宋体"/>
                <w:color w:val="auto"/>
                <w:kern w:val="0"/>
              </w:rPr>
            </w:pPr>
            <w:r>
              <w:rPr>
                <w:rFonts w:hint="eastAsia" w:ascii="宋体" w:hAnsi="宋体" w:cs="宋体"/>
                <w:color w:val="auto"/>
                <w:kern w:val="0"/>
              </w:rPr>
              <w:t>投标文件提交截止时间：2025年</w:t>
            </w:r>
            <w:r>
              <w:rPr>
                <w:rFonts w:hint="eastAsia" w:ascii="宋体" w:hAnsi="宋体" w:cs="宋体"/>
                <w:color w:val="auto"/>
                <w:kern w:val="0"/>
                <w:lang w:val="en-US" w:eastAsia="zh-CN"/>
              </w:rPr>
              <w:t>12</w:t>
            </w:r>
            <w:r>
              <w:rPr>
                <w:rFonts w:hint="eastAsia" w:ascii="宋体" w:hAnsi="宋体" w:cs="宋体"/>
                <w:color w:val="auto"/>
                <w:kern w:val="0"/>
              </w:rPr>
              <w:t>月</w:t>
            </w:r>
            <w:r>
              <w:rPr>
                <w:rFonts w:hint="eastAsia" w:ascii="宋体" w:hAnsi="宋体" w:cs="宋体"/>
                <w:color w:val="auto"/>
                <w:kern w:val="0"/>
                <w:lang w:val="en-US" w:eastAsia="zh-CN"/>
              </w:rPr>
              <w:t>4</w:t>
            </w:r>
            <w:r>
              <w:rPr>
                <w:rFonts w:hint="eastAsia" w:ascii="宋体" w:hAnsi="宋体" w:cs="宋体"/>
                <w:color w:val="auto"/>
                <w:kern w:val="0"/>
              </w:rPr>
              <w:t>日10时整（以招标人签收时间为准）；</w:t>
            </w:r>
          </w:p>
          <w:p w14:paraId="4B9CF37D">
            <w:pPr>
              <w:rPr>
                <w:rFonts w:ascii="宋体" w:hAnsi="宋体" w:cs="宋体"/>
                <w:color w:val="auto"/>
                <w:kern w:val="0"/>
              </w:rPr>
            </w:pPr>
            <w:r>
              <w:rPr>
                <w:rFonts w:hint="eastAsia" w:ascii="宋体" w:hAnsi="宋体" w:cs="宋体"/>
                <w:color w:val="auto"/>
                <w:kern w:val="0"/>
              </w:rPr>
              <w:t>投标文件提交地点：广州市增城区石滩镇兴石一路3号立高集团总部基地4楼</w:t>
            </w:r>
            <w:r>
              <w:rPr>
                <w:rFonts w:hint="eastAsia" w:ascii="宋体" w:hAnsi="宋体" w:cs="宋体"/>
                <w:color w:val="auto"/>
                <w:kern w:val="0"/>
                <w:lang w:val="en-US" w:eastAsia="zh-CN"/>
              </w:rPr>
              <w:t>前台</w:t>
            </w:r>
            <w:r>
              <w:rPr>
                <w:rFonts w:hint="eastAsia" w:ascii="宋体" w:hAnsi="宋体" w:cs="宋体"/>
                <w:color w:val="auto"/>
                <w:kern w:val="0"/>
              </w:rPr>
              <w:t>。</w:t>
            </w:r>
          </w:p>
        </w:tc>
      </w:tr>
      <w:tr w14:paraId="4B1F4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00EF8BBC">
            <w:pPr>
              <w:jc w:val="center"/>
              <w:rPr>
                <w:rFonts w:ascii="宋体" w:hAnsi="宋体" w:cs="宋体"/>
                <w:kern w:val="0"/>
              </w:rPr>
            </w:pPr>
            <w:r>
              <w:rPr>
                <w:rFonts w:hint="eastAsia" w:ascii="宋体" w:hAnsi="宋体" w:cs="宋体"/>
                <w:kern w:val="0"/>
              </w:rPr>
              <w:t>11</w:t>
            </w:r>
          </w:p>
        </w:tc>
        <w:tc>
          <w:tcPr>
            <w:tcW w:w="1596" w:type="dxa"/>
            <w:vAlign w:val="center"/>
          </w:tcPr>
          <w:p w14:paraId="00D0660B">
            <w:pPr>
              <w:jc w:val="center"/>
              <w:rPr>
                <w:rFonts w:ascii="宋体" w:hAnsi="宋体" w:cs="宋体"/>
                <w:color w:val="auto"/>
                <w:kern w:val="0"/>
              </w:rPr>
            </w:pPr>
            <w:r>
              <w:rPr>
                <w:rFonts w:hint="eastAsia" w:ascii="宋体" w:hAnsi="宋体" w:cs="宋体"/>
                <w:color w:val="auto"/>
                <w:kern w:val="0"/>
              </w:rPr>
              <w:t>评标方法</w:t>
            </w:r>
          </w:p>
        </w:tc>
        <w:tc>
          <w:tcPr>
            <w:tcW w:w="6098" w:type="dxa"/>
            <w:gridSpan w:val="2"/>
            <w:vAlign w:val="center"/>
          </w:tcPr>
          <w:p w14:paraId="2BCF4F3B">
            <w:pPr>
              <w:rPr>
                <w:rFonts w:ascii="宋体" w:hAnsi="宋体" w:cs="宋体"/>
                <w:color w:val="auto"/>
                <w:kern w:val="0"/>
              </w:rPr>
            </w:pPr>
            <w:r>
              <w:rPr>
                <w:rFonts w:hint="eastAsia" w:ascii="宋体" w:hAnsi="宋体" w:cs="宋体"/>
                <w:color w:val="auto"/>
                <w:kern w:val="0"/>
              </w:rPr>
              <w:t>本项目采取综合评分法，即在最大限度地满足招标文件实质性要求前提下，按照</w:t>
            </w:r>
            <w:r>
              <w:rPr>
                <w:rFonts w:hint="eastAsia" w:ascii="宋体" w:hAnsi="宋体" w:cs="宋体"/>
                <w:color w:val="auto"/>
              </w:rPr>
              <w:t>响应情况、投标人的实力、过往服务能力（以招标人质量管理部发布的KPI考核表为准）、价格优势、最优解决方案、长期合作潜力等方面进行客观、公正的综合评审。</w:t>
            </w:r>
          </w:p>
        </w:tc>
      </w:tr>
      <w:tr w14:paraId="3BF6D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828" w:type="dxa"/>
            <w:vAlign w:val="center"/>
          </w:tcPr>
          <w:p w14:paraId="0B0C68FF">
            <w:pPr>
              <w:jc w:val="center"/>
              <w:rPr>
                <w:rFonts w:ascii="宋体" w:hAnsi="宋体" w:cs="宋体"/>
                <w:kern w:val="0"/>
              </w:rPr>
            </w:pPr>
            <w:r>
              <w:rPr>
                <w:rFonts w:hint="eastAsia" w:ascii="宋体" w:hAnsi="宋体" w:cs="宋体"/>
                <w:kern w:val="0"/>
              </w:rPr>
              <w:t>12</w:t>
            </w:r>
          </w:p>
        </w:tc>
        <w:tc>
          <w:tcPr>
            <w:tcW w:w="1596" w:type="dxa"/>
            <w:vAlign w:val="center"/>
          </w:tcPr>
          <w:p w14:paraId="7624C3DE">
            <w:pPr>
              <w:jc w:val="center"/>
              <w:rPr>
                <w:rFonts w:ascii="宋体" w:hAnsi="宋体" w:cs="宋体"/>
                <w:color w:val="auto"/>
                <w:kern w:val="0"/>
              </w:rPr>
            </w:pPr>
            <w:r>
              <w:rPr>
                <w:rFonts w:hint="eastAsia" w:ascii="宋体" w:hAnsi="宋体" w:cs="宋体"/>
                <w:color w:val="auto"/>
                <w:kern w:val="0"/>
              </w:rPr>
              <w:t>中标候选人</w:t>
            </w:r>
          </w:p>
        </w:tc>
        <w:tc>
          <w:tcPr>
            <w:tcW w:w="6098" w:type="dxa"/>
            <w:gridSpan w:val="2"/>
            <w:vAlign w:val="center"/>
          </w:tcPr>
          <w:p w14:paraId="7B7B158E">
            <w:pPr>
              <w:rPr>
                <w:rFonts w:ascii="宋体" w:hAnsi="宋体" w:cs="宋体"/>
                <w:color w:val="auto"/>
                <w:kern w:val="0"/>
                <w:shd w:val="clear" w:color="auto" w:fill="FFFFFF"/>
              </w:rPr>
            </w:pPr>
            <w:r>
              <w:rPr>
                <w:rFonts w:hint="eastAsia" w:ascii="宋体" w:hAnsi="宋体" w:cs="宋体"/>
                <w:color w:val="auto"/>
                <w:kern w:val="0"/>
              </w:rPr>
              <w:t>中标候选人：按评审后得分由高到低顺序排列选出；得分相同的，按投标报价由低到高顺序排列选出。</w:t>
            </w:r>
          </w:p>
        </w:tc>
      </w:tr>
      <w:tr w14:paraId="55B6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079B7E2C">
            <w:pPr>
              <w:jc w:val="center"/>
              <w:rPr>
                <w:rFonts w:ascii="宋体" w:hAnsi="宋体" w:cs="宋体"/>
                <w:kern w:val="0"/>
              </w:rPr>
            </w:pPr>
            <w:r>
              <w:rPr>
                <w:rFonts w:hint="eastAsia" w:ascii="宋体" w:hAnsi="宋体" w:cs="宋体"/>
                <w:kern w:val="0"/>
              </w:rPr>
              <w:t>13</w:t>
            </w:r>
          </w:p>
        </w:tc>
        <w:tc>
          <w:tcPr>
            <w:tcW w:w="1596" w:type="dxa"/>
            <w:vAlign w:val="center"/>
          </w:tcPr>
          <w:p w14:paraId="73440F96">
            <w:pPr>
              <w:jc w:val="center"/>
              <w:rPr>
                <w:rFonts w:ascii="宋体" w:hAnsi="宋体" w:cs="宋体"/>
                <w:color w:val="auto"/>
                <w:kern w:val="0"/>
              </w:rPr>
            </w:pPr>
            <w:r>
              <w:rPr>
                <w:rFonts w:hint="eastAsia" w:ascii="宋体" w:hAnsi="宋体" w:cs="宋体"/>
                <w:color w:val="auto"/>
                <w:kern w:val="0"/>
              </w:rPr>
              <w:t>中标核实</w:t>
            </w:r>
          </w:p>
        </w:tc>
        <w:tc>
          <w:tcPr>
            <w:tcW w:w="6098" w:type="dxa"/>
            <w:gridSpan w:val="2"/>
            <w:vAlign w:val="center"/>
          </w:tcPr>
          <w:p w14:paraId="1516D0C6">
            <w:pPr>
              <w:rPr>
                <w:rFonts w:ascii="宋体" w:hAnsi="宋体" w:cs="宋体"/>
                <w:color w:val="auto"/>
                <w:kern w:val="0"/>
              </w:rPr>
            </w:pPr>
            <w:r>
              <w:rPr>
                <w:rFonts w:hint="eastAsia" w:ascii="宋体" w:hAnsi="宋体" w:cs="宋体"/>
                <w:color w:val="auto"/>
                <w:kern w:val="0"/>
              </w:rPr>
              <w:t>必要时审查中标候选人是否有能力完全且圆满履行合同，最终的核实方式为：</w:t>
            </w:r>
          </w:p>
          <w:p w14:paraId="27540955">
            <w:pPr>
              <w:rPr>
                <w:rFonts w:hint="eastAsia" w:ascii="宋体" w:hAnsi="宋体" w:eastAsia="宋体" w:cs="宋体"/>
                <w:color w:val="auto"/>
                <w:kern w:val="0"/>
                <w:lang w:eastAsia="zh-CN"/>
              </w:rPr>
            </w:pPr>
            <w:r>
              <w:rPr>
                <w:rFonts w:hint="eastAsia" w:ascii="宋体" w:hAnsi="宋体" w:cs="宋体"/>
                <w:color w:val="auto"/>
                <w:kern w:val="0"/>
              </w:rPr>
              <w:t>（1）对中标候选人进行询问</w:t>
            </w:r>
            <w:r>
              <w:rPr>
                <w:rFonts w:hint="eastAsia" w:ascii="宋体" w:hAnsi="宋体" w:cs="宋体"/>
                <w:color w:val="auto"/>
                <w:kern w:val="0"/>
                <w:lang w:eastAsia="zh-CN"/>
              </w:rPr>
              <w:t>；</w:t>
            </w:r>
          </w:p>
          <w:p w14:paraId="5DF6CDB4">
            <w:pPr>
              <w:rPr>
                <w:rFonts w:hint="eastAsia" w:ascii="宋体" w:hAnsi="宋体" w:eastAsia="宋体" w:cs="宋体"/>
                <w:color w:val="auto"/>
                <w:kern w:val="0"/>
                <w:lang w:eastAsia="zh-CN"/>
              </w:rPr>
            </w:pPr>
            <w:r>
              <w:rPr>
                <w:rFonts w:hint="eastAsia" w:ascii="宋体" w:hAnsi="宋体" w:cs="宋体"/>
                <w:color w:val="auto"/>
                <w:kern w:val="0"/>
              </w:rPr>
              <w:t>（2）对中标候选人进行实地考察</w:t>
            </w:r>
            <w:r>
              <w:rPr>
                <w:rFonts w:hint="eastAsia" w:ascii="宋体" w:hAnsi="宋体" w:cs="宋体"/>
                <w:color w:val="auto"/>
                <w:kern w:val="0"/>
                <w:lang w:eastAsia="zh-CN"/>
              </w:rPr>
              <w:t>；</w:t>
            </w:r>
          </w:p>
          <w:p w14:paraId="603E6BB3">
            <w:pPr>
              <w:rPr>
                <w:rFonts w:ascii="宋体" w:hAnsi="宋体" w:cs="宋体"/>
                <w:color w:val="auto"/>
                <w:kern w:val="0"/>
              </w:rPr>
            </w:pPr>
            <w:r>
              <w:rPr>
                <w:rFonts w:hint="eastAsia" w:ascii="宋体" w:hAnsi="宋体" w:cs="宋体"/>
                <w:color w:val="auto"/>
                <w:kern w:val="0"/>
              </w:rPr>
              <w:t>受最终审查的中标候选人，必须如实回答询问和受理考察，并提供审查所需的全部资料。</w:t>
            </w:r>
          </w:p>
        </w:tc>
      </w:tr>
      <w:tr w14:paraId="49E3A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28" w:type="dxa"/>
            <w:vAlign w:val="center"/>
          </w:tcPr>
          <w:p w14:paraId="5790B047">
            <w:pPr>
              <w:jc w:val="center"/>
              <w:rPr>
                <w:rFonts w:ascii="宋体" w:hAnsi="宋体" w:cs="宋体"/>
                <w:kern w:val="0"/>
              </w:rPr>
            </w:pPr>
            <w:r>
              <w:rPr>
                <w:rFonts w:hint="eastAsia" w:ascii="宋体" w:hAnsi="宋体" w:cs="宋体"/>
                <w:kern w:val="0"/>
              </w:rPr>
              <w:t>14</w:t>
            </w:r>
          </w:p>
        </w:tc>
        <w:tc>
          <w:tcPr>
            <w:tcW w:w="1596" w:type="dxa"/>
            <w:vAlign w:val="center"/>
          </w:tcPr>
          <w:p w14:paraId="64C765EA">
            <w:pPr>
              <w:tabs>
                <w:tab w:val="left" w:pos="5145"/>
              </w:tabs>
              <w:jc w:val="center"/>
              <w:rPr>
                <w:rFonts w:ascii="宋体" w:hAnsi="宋体" w:cs="宋体"/>
                <w:color w:val="auto"/>
                <w:kern w:val="0"/>
              </w:rPr>
            </w:pPr>
            <w:r>
              <w:rPr>
                <w:rFonts w:hint="eastAsia" w:ascii="宋体" w:hAnsi="宋体" w:cs="宋体"/>
                <w:color w:val="auto"/>
                <w:kern w:val="0"/>
              </w:rPr>
              <w:t>合同期限</w:t>
            </w:r>
          </w:p>
        </w:tc>
        <w:tc>
          <w:tcPr>
            <w:tcW w:w="6098" w:type="dxa"/>
            <w:gridSpan w:val="2"/>
            <w:vAlign w:val="center"/>
          </w:tcPr>
          <w:p w14:paraId="509D9ED8">
            <w:pPr>
              <w:tabs>
                <w:tab w:val="left" w:pos="5145"/>
              </w:tabs>
              <w:rPr>
                <w:rFonts w:ascii="宋体" w:hAnsi="宋体" w:cs="宋体"/>
                <w:color w:val="auto"/>
                <w:kern w:val="0"/>
              </w:rPr>
            </w:pPr>
            <w:r>
              <w:rPr>
                <w:rFonts w:hint="eastAsia" w:ascii="宋体" w:hAnsi="宋体" w:cs="宋体"/>
                <w:color w:val="auto"/>
                <w:kern w:val="0"/>
              </w:rPr>
              <w:t>自签订合同之日起一年。</w:t>
            </w:r>
          </w:p>
        </w:tc>
      </w:tr>
      <w:tr w14:paraId="1431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28" w:type="dxa"/>
            <w:vAlign w:val="center"/>
          </w:tcPr>
          <w:p w14:paraId="3C8AAAE1">
            <w:pPr>
              <w:jc w:val="center"/>
              <w:rPr>
                <w:rFonts w:ascii="宋体" w:hAnsi="宋体" w:cs="宋体"/>
                <w:kern w:val="0"/>
              </w:rPr>
            </w:pPr>
            <w:r>
              <w:rPr>
                <w:rFonts w:hint="eastAsia" w:ascii="宋体" w:hAnsi="宋体" w:cs="宋体"/>
                <w:kern w:val="0"/>
              </w:rPr>
              <w:t>15</w:t>
            </w:r>
          </w:p>
        </w:tc>
        <w:tc>
          <w:tcPr>
            <w:tcW w:w="1596" w:type="dxa"/>
            <w:vAlign w:val="center"/>
          </w:tcPr>
          <w:p w14:paraId="2ECA56F3">
            <w:pPr>
              <w:tabs>
                <w:tab w:val="left" w:pos="5145"/>
              </w:tabs>
              <w:jc w:val="center"/>
              <w:rPr>
                <w:rFonts w:ascii="宋体" w:hAnsi="宋体" w:cs="宋体"/>
                <w:color w:val="auto"/>
                <w:kern w:val="0"/>
              </w:rPr>
            </w:pPr>
            <w:r>
              <w:rPr>
                <w:rFonts w:hint="eastAsia" w:ascii="宋体" w:hAnsi="宋体" w:cs="宋体"/>
                <w:color w:val="auto"/>
                <w:kern w:val="0"/>
              </w:rPr>
              <w:t>结算周期</w:t>
            </w:r>
          </w:p>
        </w:tc>
        <w:tc>
          <w:tcPr>
            <w:tcW w:w="6098" w:type="dxa"/>
            <w:gridSpan w:val="2"/>
            <w:vAlign w:val="center"/>
          </w:tcPr>
          <w:p w14:paraId="2376809F">
            <w:pPr>
              <w:tabs>
                <w:tab w:val="left" w:pos="5145"/>
              </w:tabs>
              <w:rPr>
                <w:rFonts w:ascii="宋体" w:hAnsi="宋体" w:cs="宋体"/>
                <w:color w:val="auto"/>
                <w:kern w:val="0"/>
              </w:rPr>
            </w:pPr>
            <w:r>
              <w:rPr>
                <w:rFonts w:hint="eastAsia" w:ascii="宋体" w:hAnsi="宋体" w:cs="宋体"/>
                <w:color w:val="auto"/>
                <w:kern w:val="0"/>
              </w:rPr>
              <w:t>按每一个结算周期（</w:t>
            </w:r>
            <w:r>
              <w:rPr>
                <w:rFonts w:hint="eastAsia" w:ascii="宋体" w:hAnsi="宋体" w:cs="宋体"/>
                <w:color w:val="auto"/>
              </w:rPr>
              <w:t>上月26日至本月25日</w:t>
            </w:r>
            <w:r>
              <w:rPr>
                <w:rFonts w:hint="eastAsia" w:ascii="宋体" w:hAnsi="宋体" w:cs="宋体"/>
                <w:color w:val="auto"/>
                <w:kern w:val="0"/>
              </w:rPr>
              <w:t>）进行费用结算、支付（投标人原因造成的延迟除外）。</w:t>
            </w:r>
          </w:p>
        </w:tc>
      </w:tr>
      <w:tr w14:paraId="7C707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38D2969E">
            <w:pPr>
              <w:jc w:val="center"/>
              <w:rPr>
                <w:rFonts w:ascii="宋体" w:hAnsi="宋体" w:cs="宋体"/>
                <w:kern w:val="0"/>
              </w:rPr>
            </w:pPr>
            <w:r>
              <w:rPr>
                <w:rFonts w:hint="eastAsia" w:ascii="宋体" w:hAnsi="宋体" w:cs="宋体"/>
                <w:kern w:val="0"/>
              </w:rPr>
              <w:t>16</w:t>
            </w:r>
          </w:p>
        </w:tc>
        <w:tc>
          <w:tcPr>
            <w:tcW w:w="1596" w:type="dxa"/>
            <w:vAlign w:val="center"/>
          </w:tcPr>
          <w:p w14:paraId="01E8F223">
            <w:pPr>
              <w:jc w:val="center"/>
              <w:rPr>
                <w:rFonts w:ascii="宋体" w:hAnsi="宋体" w:cs="宋体"/>
                <w:color w:val="auto"/>
                <w:kern w:val="0"/>
              </w:rPr>
            </w:pPr>
            <w:r>
              <w:rPr>
                <w:rFonts w:hint="eastAsia" w:ascii="宋体" w:hAnsi="宋体" w:cs="宋体"/>
                <w:color w:val="auto"/>
                <w:kern w:val="0"/>
              </w:rPr>
              <w:t>履约保证金</w:t>
            </w:r>
          </w:p>
        </w:tc>
        <w:tc>
          <w:tcPr>
            <w:tcW w:w="6098" w:type="dxa"/>
            <w:gridSpan w:val="2"/>
            <w:vAlign w:val="center"/>
          </w:tcPr>
          <w:p w14:paraId="609DC7CF">
            <w:pPr>
              <w:rPr>
                <w:rFonts w:ascii="宋体" w:hAnsi="宋体" w:cs="宋体"/>
                <w:color w:val="auto"/>
                <w:kern w:val="0"/>
              </w:rPr>
            </w:pPr>
            <w:r>
              <w:rPr>
                <w:rFonts w:hint="eastAsia" w:ascii="宋体" w:hAnsi="宋体" w:cs="宋体"/>
                <w:color w:val="auto"/>
                <w:kern w:val="0"/>
              </w:rPr>
              <w:t>交付履约保证金的时间：收到中标通知书后5个工作日内。</w:t>
            </w:r>
          </w:p>
          <w:p w14:paraId="3787356C">
            <w:pPr>
              <w:rPr>
                <w:rFonts w:ascii="宋体" w:hAnsi="宋体" w:cs="宋体"/>
                <w:color w:val="auto"/>
                <w:kern w:val="0"/>
              </w:rPr>
            </w:pPr>
            <w:r>
              <w:rPr>
                <w:rFonts w:hint="eastAsia" w:ascii="宋体" w:hAnsi="宋体" w:cs="宋体"/>
                <w:color w:val="auto"/>
                <w:kern w:val="0"/>
              </w:rPr>
              <w:t>履约保证金金额：</w:t>
            </w:r>
            <w:r>
              <w:rPr>
                <w:rFonts w:hint="eastAsia" w:ascii="宋体" w:hAnsi="宋体" w:cs="宋体"/>
                <w:color w:val="auto"/>
                <w:kern w:val="0"/>
                <w:lang w:val="en-US" w:eastAsia="zh-CN"/>
              </w:rPr>
              <w:t>城配</w:t>
            </w:r>
            <w:r>
              <w:rPr>
                <w:rFonts w:hint="eastAsia" w:ascii="宋体" w:hAnsi="宋体" w:cs="宋体"/>
                <w:color w:val="auto"/>
                <w:kern w:val="0"/>
              </w:rPr>
              <w:t>运输每个供应商</w:t>
            </w:r>
            <w:r>
              <w:rPr>
                <w:rFonts w:hint="eastAsia" w:ascii="宋体" w:hAnsi="宋体" w:cs="宋体"/>
                <w:color w:val="auto"/>
                <w:kern w:val="0"/>
                <w:lang w:val="en-US" w:eastAsia="zh-CN"/>
              </w:rPr>
              <w:t>每个RDC仓库</w:t>
            </w:r>
            <w:r>
              <w:rPr>
                <w:rFonts w:hint="eastAsia" w:ascii="宋体" w:hAnsi="宋体" w:cs="宋体"/>
                <w:color w:val="auto"/>
                <w:kern w:val="0"/>
              </w:rPr>
              <w:t>人民币</w:t>
            </w:r>
            <w:r>
              <w:rPr>
                <w:rFonts w:hint="eastAsia" w:ascii="宋体" w:hAnsi="宋体" w:cs="宋体"/>
                <w:color w:val="auto"/>
                <w:kern w:val="0"/>
                <w:lang w:val="en-US" w:eastAsia="zh-CN"/>
              </w:rPr>
              <w:t>伍</w:t>
            </w:r>
            <w:r>
              <w:rPr>
                <w:rFonts w:hint="eastAsia" w:ascii="宋体" w:hAnsi="宋体" w:cs="宋体"/>
                <w:color w:val="auto"/>
                <w:kern w:val="0"/>
              </w:rPr>
              <w:t>万元整（￥</w:t>
            </w:r>
            <w:r>
              <w:rPr>
                <w:rFonts w:hint="eastAsia" w:ascii="宋体" w:hAnsi="宋体" w:cs="宋体"/>
                <w:color w:val="auto"/>
                <w:kern w:val="0"/>
                <w:lang w:val="en-US" w:eastAsia="zh-CN"/>
              </w:rPr>
              <w:t>5</w:t>
            </w:r>
            <w:r>
              <w:rPr>
                <w:rFonts w:hint="eastAsia" w:ascii="宋体" w:hAnsi="宋体" w:cs="宋体"/>
                <w:color w:val="auto"/>
                <w:kern w:val="0"/>
              </w:rPr>
              <w:t>0000.00）；</w:t>
            </w:r>
          </w:p>
          <w:p w14:paraId="50153117">
            <w:pPr>
              <w:rPr>
                <w:rFonts w:ascii="宋体" w:hAnsi="宋体" w:cs="宋体"/>
                <w:color w:val="auto"/>
                <w:kern w:val="0"/>
              </w:rPr>
            </w:pPr>
            <w:r>
              <w:rPr>
                <w:rFonts w:hint="eastAsia" w:ascii="宋体" w:hAnsi="宋体" w:cs="宋体"/>
                <w:color w:val="auto"/>
                <w:kern w:val="0"/>
              </w:rPr>
              <w:t>交付履约保证金的形式：银行公对公账户转账</w:t>
            </w:r>
          </w:p>
          <w:p w14:paraId="13E38CB0">
            <w:pPr>
              <w:rPr>
                <w:rFonts w:ascii="宋体" w:hAnsi="宋体" w:cs="宋体"/>
                <w:color w:val="auto"/>
                <w:kern w:val="0"/>
              </w:rPr>
            </w:pPr>
            <w:r>
              <w:rPr>
                <w:rFonts w:hint="eastAsia" w:ascii="宋体" w:hAnsi="宋体" w:cs="宋体"/>
                <w:color w:val="auto"/>
                <w:kern w:val="0"/>
              </w:rPr>
              <w:t>开户行：中国银行广州增城石滩支行</w:t>
            </w:r>
          </w:p>
          <w:p w14:paraId="1B98E6F3">
            <w:pPr>
              <w:rPr>
                <w:rFonts w:ascii="宋体" w:hAnsi="宋体" w:cs="宋体"/>
                <w:color w:val="auto"/>
                <w:kern w:val="0"/>
              </w:rPr>
            </w:pPr>
            <w:r>
              <w:rPr>
                <w:rFonts w:hint="eastAsia" w:ascii="宋体" w:hAnsi="宋体" w:cs="宋体"/>
                <w:color w:val="auto"/>
                <w:kern w:val="0"/>
              </w:rPr>
              <w:t>开户名：广州致能冷链物流有限公司</w:t>
            </w:r>
          </w:p>
          <w:p w14:paraId="5F5FE210">
            <w:pPr>
              <w:rPr>
                <w:rFonts w:ascii="宋体" w:hAnsi="宋体" w:cs="宋体"/>
                <w:color w:val="auto"/>
                <w:kern w:val="0"/>
              </w:rPr>
            </w:pPr>
            <w:r>
              <w:rPr>
                <w:rFonts w:hint="eastAsia" w:ascii="宋体" w:hAnsi="宋体" w:cs="宋体"/>
                <w:color w:val="auto"/>
                <w:kern w:val="0"/>
              </w:rPr>
              <w:t>开户账号：682175564815</w:t>
            </w:r>
          </w:p>
        </w:tc>
      </w:tr>
      <w:tr w14:paraId="0F3D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14:paraId="0153BD7E">
            <w:pPr>
              <w:jc w:val="center"/>
              <w:rPr>
                <w:rFonts w:ascii="宋体" w:hAnsi="宋体" w:cs="宋体"/>
                <w:kern w:val="0"/>
              </w:rPr>
            </w:pPr>
            <w:r>
              <w:rPr>
                <w:rFonts w:hint="eastAsia" w:ascii="宋体" w:hAnsi="宋体" w:cs="宋体"/>
                <w:kern w:val="0"/>
              </w:rPr>
              <w:t>17</w:t>
            </w:r>
          </w:p>
        </w:tc>
        <w:tc>
          <w:tcPr>
            <w:tcW w:w="1596" w:type="dxa"/>
            <w:vAlign w:val="center"/>
          </w:tcPr>
          <w:p w14:paraId="0499478B">
            <w:pPr>
              <w:tabs>
                <w:tab w:val="left" w:pos="0"/>
              </w:tabs>
              <w:adjustRightInd w:val="0"/>
              <w:snapToGrid w:val="0"/>
              <w:spacing w:before="62" w:beforeLines="20" w:after="62" w:afterLines="20"/>
              <w:jc w:val="center"/>
              <w:rPr>
                <w:rFonts w:ascii="宋体" w:hAnsi="宋体" w:cs="宋体"/>
                <w:kern w:val="0"/>
              </w:rPr>
            </w:pPr>
            <w:r>
              <w:rPr>
                <w:rFonts w:hint="eastAsia" w:ascii="宋体" w:hAnsi="宋体" w:cs="宋体"/>
                <w:kern w:val="0"/>
              </w:rPr>
              <w:t>合同签署单位</w:t>
            </w:r>
          </w:p>
        </w:tc>
        <w:tc>
          <w:tcPr>
            <w:tcW w:w="6098" w:type="dxa"/>
            <w:gridSpan w:val="2"/>
            <w:vAlign w:val="center"/>
          </w:tcPr>
          <w:p w14:paraId="30F70310">
            <w:pPr>
              <w:adjustRightInd w:val="0"/>
              <w:snapToGrid w:val="0"/>
              <w:spacing w:before="62" w:beforeLines="20" w:after="62" w:afterLines="20"/>
              <w:rPr>
                <w:rFonts w:ascii="宋体" w:hAnsi="宋体" w:cs="宋体"/>
                <w:snapToGrid w:val="0"/>
                <w:kern w:val="0"/>
              </w:rPr>
            </w:pPr>
            <w:r>
              <w:rPr>
                <w:rFonts w:hint="eastAsia" w:ascii="宋体" w:hAnsi="宋体" w:cs="宋体"/>
                <w:snapToGrid w:val="0"/>
                <w:kern w:val="0"/>
              </w:rPr>
              <w:t>各运输线路的中标人与招标人控股</w:t>
            </w:r>
            <w:r>
              <w:rPr>
                <w:rFonts w:hint="eastAsia" w:ascii="宋体" w:hAnsi="宋体" w:cs="宋体"/>
                <w:snapToGrid w:val="0"/>
                <w:kern w:val="0"/>
                <w:lang w:val="en-US" w:eastAsia="zh-CN"/>
              </w:rPr>
              <w:t>子</w:t>
            </w:r>
            <w:r>
              <w:rPr>
                <w:rFonts w:hint="eastAsia" w:ascii="宋体" w:hAnsi="宋体" w:cs="宋体"/>
                <w:snapToGrid w:val="0"/>
                <w:kern w:val="0"/>
              </w:rPr>
              <w:t>公司广州致能冷链物流有限公司签订货物运输合同。</w:t>
            </w:r>
          </w:p>
        </w:tc>
      </w:tr>
      <w:tr w14:paraId="2657A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14:paraId="3FB87850">
            <w:pPr>
              <w:jc w:val="center"/>
              <w:rPr>
                <w:rFonts w:ascii="宋体" w:hAnsi="宋体" w:cs="宋体"/>
                <w:kern w:val="0"/>
              </w:rPr>
            </w:pPr>
            <w:r>
              <w:rPr>
                <w:rFonts w:hint="eastAsia" w:ascii="宋体" w:hAnsi="宋体" w:cs="宋体"/>
                <w:kern w:val="0"/>
              </w:rPr>
              <w:t>18</w:t>
            </w:r>
          </w:p>
        </w:tc>
        <w:tc>
          <w:tcPr>
            <w:tcW w:w="1596" w:type="dxa"/>
            <w:vAlign w:val="center"/>
          </w:tcPr>
          <w:p w14:paraId="22EC6F5A">
            <w:pPr>
              <w:tabs>
                <w:tab w:val="left" w:pos="0"/>
              </w:tabs>
              <w:adjustRightInd w:val="0"/>
              <w:snapToGrid w:val="0"/>
              <w:spacing w:before="62" w:beforeLines="20" w:after="62" w:afterLines="20"/>
              <w:jc w:val="center"/>
              <w:rPr>
                <w:rFonts w:ascii="宋体" w:hAnsi="宋体" w:cs="宋体"/>
                <w:kern w:val="0"/>
              </w:rPr>
            </w:pPr>
            <w:r>
              <w:rPr>
                <w:rFonts w:hint="eastAsia" w:ascii="宋体" w:hAnsi="宋体" w:cs="宋体"/>
                <w:kern w:val="0"/>
              </w:rPr>
              <w:t>声明</w:t>
            </w:r>
          </w:p>
        </w:tc>
        <w:tc>
          <w:tcPr>
            <w:tcW w:w="6098" w:type="dxa"/>
            <w:gridSpan w:val="2"/>
            <w:vAlign w:val="center"/>
          </w:tcPr>
          <w:p w14:paraId="570F3E13">
            <w:pPr>
              <w:adjustRightInd w:val="0"/>
              <w:snapToGrid w:val="0"/>
              <w:spacing w:line="460" w:lineRule="exact"/>
              <w:rPr>
                <w:rFonts w:ascii="宋体" w:hAnsi="宋体" w:cs="宋体"/>
                <w:snapToGrid w:val="0"/>
                <w:kern w:val="0"/>
              </w:rPr>
            </w:pPr>
            <w:r>
              <w:rPr>
                <w:rFonts w:hint="eastAsia" w:ascii="宋体" w:hAnsi="宋体" w:cs="宋体"/>
                <w:snapToGrid w:val="0"/>
                <w:kern w:val="0"/>
              </w:rPr>
              <w:t>1.本项目不接受联合体投标，不接受中标后转包分包，</w:t>
            </w:r>
            <w:r>
              <w:rPr>
                <w:rFonts w:hint="eastAsia" w:ascii="宋体" w:hAnsi="宋体" w:cs="宋体"/>
                <w:kern w:val="0"/>
              </w:rPr>
              <w:t>否则招标人有权取消中标人的资格，并要求中标人赔偿招标人的所有损失；</w:t>
            </w:r>
          </w:p>
          <w:p w14:paraId="6378A4D0">
            <w:pPr>
              <w:adjustRightInd w:val="0"/>
              <w:snapToGrid w:val="0"/>
              <w:spacing w:before="62" w:beforeLines="20" w:after="62" w:afterLines="20"/>
              <w:rPr>
                <w:rFonts w:ascii="宋体" w:hAnsi="宋体" w:cs="宋体"/>
                <w:snapToGrid w:val="0"/>
                <w:kern w:val="0"/>
              </w:rPr>
            </w:pPr>
            <w:r>
              <w:rPr>
                <w:rFonts w:hint="eastAsia" w:ascii="宋体" w:hAnsi="宋体" w:cs="宋体"/>
                <w:snapToGrid w:val="0"/>
                <w:kern w:val="0"/>
              </w:rPr>
              <w:t>2.本招标文件最终解释权归立高食品股份有限公司所有。</w:t>
            </w:r>
          </w:p>
        </w:tc>
      </w:tr>
    </w:tbl>
    <w:p w14:paraId="0B9EBF55">
      <w:pPr>
        <w:ind w:firstLine="643" w:firstLineChars="200"/>
        <w:jc w:val="center"/>
        <w:rPr>
          <w:rFonts w:cs="宋体" w:asciiTheme="majorEastAsia" w:hAnsiTheme="majorEastAsia" w:eastAsiaTheme="majorEastAsia"/>
          <w:b/>
          <w:color w:val="000000"/>
          <w:kern w:val="0"/>
          <w:sz w:val="32"/>
          <w:szCs w:val="32"/>
        </w:rPr>
      </w:pPr>
      <w:bookmarkStart w:id="0" w:name="_Toc310845137"/>
    </w:p>
    <w:p w14:paraId="641ED680">
      <w:pPr>
        <w:jc w:val="center"/>
        <w:rPr>
          <w:rFonts w:cs="宋体" w:asciiTheme="majorEastAsia" w:hAnsiTheme="majorEastAsia" w:eastAsiaTheme="majorEastAsia"/>
          <w:b/>
          <w:color w:val="000000"/>
          <w:kern w:val="0"/>
          <w:sz w:val="32"/>
          <w:szCs w:val="32"/>
        </w:rPr>
      </w:pPr>
      <w:r>
        <w:rPr>
          <w:rFonts w:cs="宋体" w:asciiTheme="majorEastAsia" w:hAnsiTheme="majorEastAsia" w:eastAsiaTheme="majorEastAsia"/>
          <w:b/>
          <w:color w:val="000000"/>
          <w:kern w:val="0"/>
          <w:sz w:val="32"/>
          <w:szCs w:val="32"/>
        </w:rPr>
        <w:t>二</w:t>
      </w:r>
      <w:r>
        <w:rPr>
          <w:rFonts w:hint="eastAsia" w:cs="宋体" w:asciiTheme="majorEastAsia" w:hAnsiTheme="majorEastAsia" w:eastAsiaTheme="majorEastAsia"/>
          <w:b/>
          <w:color w:val="000000"/>
          <w:kern w:val="0"/>
          <w:sz w:val="32"/>
          <w:szCs w:val="32"/>
        </w:rPr>
        <w:t>、</w:t>
      </w:r>
      <w:bookmarkEnd w:id="0"/>
      <w:bookmarkStart w:id="1" w:name="_Toc310845138"/>
      <w:r>
        <w:rPr>
          <w:rFonts w:hint="eastAsia" w:cs="宋体" w:asciiTheme="majorEastAsia" w:hAnsiTheme="majorEastAsia" w:eastAsiaTheme="majorEastAsia"/>
          <w:b/>
          <w:color w:val="000000"/>
          <w:kern w:val="0"/>
          <w:sz w:val="32"/>
          <w:szCs w:val="32"/>
        </w:rPr>
        <w:t>用户需求</w:t>
      </w:r>
    </w:p>
    <w:bookmarkEnd w:id="1"/>
    <w:p w14:paraId="43850DBB">
      <w:pPr>
        <w:spacing w:line="480" w:lineRule="exact"/>
        <w:rPr>
          <w:rFonts w:ascii="宋体" w:hAnsi="宋体"/>
          <w:b/>
          <w:sz w:val="24"/>
        </w:rPr>
      </w:pPr>
      <w:r>
        <w:rPr>
          <w:rFonts w:hint="eastAsia" w:ascii="宋体" w:hAnsi="宋体"/>
          <w:b/>
          <w:sz w:val="24"/>
        </w:rPr>
        <w:t>1.  项目概况</w:t>
      </w:r>
    </w:p>
    <w:p w14:paraId="626C9CE4">
      <w:pPr>
        <w:spacing w:line="480" w:lineRule="exact"/>
        <w:rPr>
          <w:rFonts w:ascii="宋体" w:hAnsi="宋体"/>
          <w:sz w:val="24"/>
        </w:rPr>
      </w:pPr>
      <w:r>
        <w:rPr>
          <w:rFonts w:hint="eastAsia" w:ascii="宋体" w:hAnsi="宋体"/>
          <w:b/>
          <w:bCs/>
          <w:sz w:val="24"/>
        </w:rPr>
        <w:t>1.1项目名称：</w:t>
      </w:r>
      <w:r>
        <w:rPr>
          <w:rFonts w:hint="eastAsia" w:ascii="宋体" w:hAnsi="宋体"/>
          <w:sz w:val="24"/>
        </w:rPr>
        <w:t>冷链运输业务外包招标项目</w:t>
      </w:r>
    </w:p>
    <w:p w14:paraId="7BCBCE7C">
      <w:pPr>
        <w:spacing w:line="480" w:lineRule="exact"/>
        <w:ind w:left="551" w:hanging="542" w:hangingChars="225"/>
        <w:rPr>
          <w:rFonts w:ascii="宋体" w:hAnsi="宋体"/>
          <w:sz w:val="24"/>
        </w:rPr>
      </w:pPr>
      <w:r>
        <w:rPr>
          <w:rFonts w:hint="eastAsia" w:ascii="宋体" w:hAnsi="宋体"/>
          <w:b/>
          <w:bCs/>
          <w:sz w:val="24"/>
        </w:rPr>
        <w:t>1.2运送产品：</w:t>
      </w:r>
      <w:r>
        <w:rPr>
          <w:rFonts w:hint="eastAsia" w:ascii="宋体" w:hAnsi="宋体"/>
          <w:sz w:val="24"/>
        </w:rPr>
        <w:t>冷冻面团、冷冻蛋糕、冷冻面包、冷冻食品、冷冻奶油、油脂、肉松、冷藏馅料、巧克力等。</w:t>
      </w:r>
    </w:p>
    <w:p w14:paraId="71A6F934">
      <w:pPr>
        <w:spacing w:line="480" w:lineRule="exact"/>
        <w:rPr>
          <w:rFonts w:ascii="宋体" w:hAnsi="宋体"/>
          <w:b/>
          <w:sz w:val="24"/>
        </w:rPr>
      </w:pPr>
      <w:r>
        <w:rPr>
          <w:rFonts w:hint="eastAsia" w:ascii="宋体" w:hAnsi="宋体"/>
          <w:b/>
          <w:sz w:val="24"/>
        </w:rPr>
        <w:t>1.3标段及划分：</w:t>
      </w:r>
    </w:p>
    <w:p w14:paraId="55BCA63E">
      <w:pPr>
        <w:spacing w:line="480" w:lineRule="exact"/>
        <w:rPr>
          <w:rFonts w:ascii="宋体" w:hAnsi="宋体"/>
          <w:color w:val="auto"/>
          <w:sz w:val="24"/>
        </w:rPr>
      </w:pPr>
      <w:r>
        <w:rPr>
          <w:rFonts w:hint="eastAsia" w:ascii="宋体" w:hAnsi="宋体" w:cs="宋体"/>
          <w:color w:val="auto"/>
          <w:kern w:val="0"/>
          <w:sz w:val="24"/>
        </w:rPr>
        <w:t>1.3.1</w:t>
      </w:r>
      <w:r>
        <w:rPr>
          <w:rFonts w:ascii="宋体" w:hAnsi="宋体" w:cs="宋体"/>
          <w:color w:val="auto"/>
          <w:kern w:val="0"/>
          <w:sz w:val="24"/>
        </w:rPr>
        <w:t>每个投标人可</w:t>
      </w:r>
      <w:r>
        <w:rPr>
          <w:rFonts w:hint="eastAsia" w:ascii="宋体" w:hAnsi="宋体" w:cs="宋体"/>
          <w:color w:val="auto"/>
          <w:kern w:val="0"/>
          <w:sz w:val="24"/>
        </w:rPr>
        <w:t>同时</w:t>
      </w:r>
      <w:r>
        <w:rPr>
          <w:rFonts w:ascii="宋体" w:hAnsi="宋体" w:cs="宋体"/>
          <w:color w:val="auto"/>
          <w:kern w:val="0"/>
          <w:sz w:val="24"/>
        </w:rPr>
        <w:t>参与一个或</w:t>
      </w:r>
      <w:r>
        <w:rPr>
          <w:rFonts w:hint="eastAsia" w:ascii="宋体" w:hAnsi="宋体" w:cs="宋体"/>
          <w:color w:val="auto"/>
          <w:kern w:val="0"/>
          <w:sz w:val="24"/>
        </w:rPr>
        <w:t>多</w:t>
      </w:r>
      <w:r>
        <w:rPr>
          <w:rFonts w:ascii="宋体" w:hAnsi="宋体" w:cs="宋体"/>
          <w:color w:val="auto"/>
          <w:kern w:val="0"/>
          <w:sz w:val="24"/>
        </w:rPr>
        <w:t>个</w:t>
      </w:r>
      <w:r>
        <w:rPr>
          <w:rFonts w:hint="eastAsia" w:ascii="宋体" w:hAnsi="宋体" w:cs="宋体"/>
          <w:color w:val="auto"/>
          <w:kern w:val="0"/>
          <w:sz w:val="24"/>
          <w:lang w:val="en-US" w:eastAsia="zh-CN"/>
        </w:rPr>
        <w:t>RDC仓库</w:t>
      </w:r>
      <w:r>
        <w:rPr>
          <w:rFonts w:ascii="宋体" w:hAnsi="宋体" w:cs="宋体"/>
          <w:color w:val="auto"/>
          <w:kern w:val="0"/>
          <w:sz w:val="24"/>
        </w:rPr>
        <w:t>全部运输线路的投标</w:t>
      </w:r>
      <w:r>
        <w:rPr>
          <w:rFonts w:hint="eastAsia" w:ascii="宋体" w:hAnsi="宋体" w:cs="宋体"/>
          <w:color w:val="auto"/>
          <w:kern w:val="0"/>
          <w:sz w:val="24"/>
        </w:rPr>
        <w:t>（以</w:t>
      </w:r>
      <w:r>
        <w:rPr>
          <w:rFonts w:hint="eastAsia" w:ascii="宋体" w:hAnsi="宋体" w:cs="宋体"/>
          <w:color w:val="auto"/>
          <w:kern w:val="0"/>
          <w:sz w:val="24"/>
          <w:lang w:val="en-US" w:eastAsia="zh-CN"/>
        </w:rPr>
        <w:t>单个RDC仓库</w:t>
      </w:r>
      <w:r>
        <w:rPr>
          <w:rFonts w:hint="eastAsia" w:ascii="宋体" w:hAnsi="宋体" w:cs="宋体"/>
          <w:color w:val="auto"/>
          <w:kern w:val="0"/>
          <w:sz w:val="24"/>
        </w:rPr>
        <w:t>为最小投标单位）</w:t>
      </w:r>
      <w:r>
        <w:rPr>
          <w:rFonts w:ascii="宋体" w:hAnsi="宋体" w:cs="宋体"/>
          <w:color w:val="auto"/>
          <w:kern w:val="0"/>
          <w:sz w:val="24"/>
        </w:rPr>
        <w:t>，</w:t>
      </w:r>
      <w:r>
        <w:rPr>
          <w:rFonts w:hint="eastAsia" w:ascii="宋体" w:hAnsi="宋体" w:cs="宋体"/>
          <w:color w:val="auto"/>
          <w:kern w:val="0"/>
          <w:sz w:val="24"/>
        </w:rPr>
        <w:t>经统一评标，</w:t>
      </w:r>
      <w:r>
        <w:rPr>
          <w:rFonts w:ascii="宋体" w:hAnsi="宋体" w:cs="宋体"/>
          <w:color w:val="auto"/>
          <w:kern w:val="0"/>
          <w:sz w:val="24"/>
        </w:rPr>
        <w:t>投标人最终可能获得1个或</w:t>
      </w:r>
      <w:r>
        <w:rPr>
          <w:rFonts w:hint="eastAsia" w:ascii="宋体" w:hAnsi="宋体" w:cs="宋体"/>
          <w:color w:val="auto"/>
          <w:kern w:val="0"/>
          <w:sz w:val="24"/>
        </w:rPr>
        <w:t>多</w:t>
      </w:r>
      <w:r>
        <w:rPr>
          <w:rFonts w:ascii="宋体" w:hAnsi="宋体" w:cs="宋体"/>
          <w:color w:val="auto"/>
          <w:kern w:val="0"/>
          <w:sz w:val="24"/>
        </w:rPr>
        <w:t>个</w:t>
      </w:r>
      <w:r>
        <w:rPr>
          <w:rFonts w:hint="eastAsia" w:ascii="宋体" w:hAnsi="宋体" w:cs="宋体"/>
          <w:color w:val="auto"/>
          <w:kern w:val="0"/>
          <w:sz w:val="24"/>
          <w:lang w:val="en-US" w:eastAsia="zh-CN"/>
        </w:rPr>
        <w:t>RDC仓库</w:t>
      </w:r>
      <w:r>
        <w:rPr>
          <w:rFonts w:ascii="宋体" w:hAnsi="宋体" w:cs="宋体"/>
          <w:color w:val="auto"/>
          <w:kern w:val="0"/>
          <w:sz w:val="24"/>
        </w:rPr>
        <w:t>全部</w:t>
      </w:r>
      <w:r>
        <w:rPr>
          <w:rFonts w:hint="eastAsia" w:ascii="宋体" w:hAnsi="宋体" w:cs="宋体"/>
          <w:color w:val="auto"/>
          <w:kern w:val="0"/>
          <w:sz w:val="24"/>
          <w:lang w:val="en-US" w:eastAsia="zh-CN"/>
        </w:rPr>
        <w:t>或部分</w:t>
      </w:r>
      <w:r>
        <w:rPr>
          <w:rFonts w:ascii="宋体" w:hAnsi="宋体" w:cs="宋体"/>
          <w:color w:val="auto"/>
          <w:kern w:val="0"/>
          <w:sz w:val="24"/>
        </w:rPr>
        <w:t>线路</w:t>
      </w:r>
      <w:r>
        <w:rPr>
          <w:rFonts w:hint="eastAsia" w:ascii="宋体" w:hAnsi="宋体" w:cs="宋体"/>
          <w:color w:val="auto"/>
          <w:kern w:val="0"/>
          <w:sz w:val="24"/>
        </w:rPr>
        <w:t>运输资格。</w:t>
      </w:r>
    </w:p>
    <w:p w14:paraId="4E82A30E">
      <w:pPr>
        <w:spacing w:line="360" w:lineRule="auto"/>
        <w:rPr>
          <w:rFonts w:ascii="宋体" w:hAnsi="宋体"/>
          <w:b/>
          <w:bCs/>
          <w:color w:val="auto"/>
          <w:sz w:val="24"/>
        </w:rPr>
      </w:pPr>
      <w:r>
        <w:rPr>
          <w:rFonts w:hint="eastAsia" w:ascii="宋体" w:hAnsi="宋体"/>
          <w:b/>
          <w:bCs/>
          <w:color w:val="auto"/>
          <w:sz w:val="24"/>
        </w:rPr>
        <w:t>1.4各标段的核心路线及发运车次：</w:t>
      </w:r>
    </w:p>
    <w:p w14:paraId="1649395E">
      <w:pPr>
        <w:spacing w:line="360" w:lineRule="auto"/>
        <w:rPr>
          <w:color w:val="auto"/>
          <w:sz w:val="24"/>
          <w:szCs w:val="24"/>
        </w:rPr>
      </w:pPr>
      <w:r>
        <w:rPr>
          <w:rFonts w:hint="eastAsia"/>
          <w:color w:val="auto"/>
          <w:sz w:val="24"/>
          <w:szCs w:val="24"/>
        </w:rPr>
        <w:t>招标人</w:t>
      </w:r>
      <w:r>
        <w:rPr>
          <w:color w:val="auto"/>
          <w:sz w:val="24"/>
          <w:szCs w:val="24"/>
        </w:rPr>
        <w:t>以下</w:t>
      </w:r>
      <w:r>
        <w:rPr>
          <w:rFonts w:hint="eastAsia"/>
          <w:color w:val="auto"/>
          <w:sz w:val="24"/>
          <w:szCs w:val="24"/>
        </w:rPr>
        <w:t>202</w:t>
      </w:r>
      <w:r>
        <w:rPr>
          <w:rFonts w:hint="eastAsia"/>
          <w:color w:val="auto"/>
          <w:sz w:val="24"/>
          <w:szCs w:val="24"/>
          <w:lang w:val="en-US" w:eastAsia="zh-CN"/>
        </w:rPr>
        <w:t>5</w:t>
      </w:r>
      <w:r>
        <w:rPr>
          <w:rFonts w:hint="eastAsia"/>
          <w:color w:val="auto"/>
          <w:sz w:val="24"/>
          <w:szCs w:val="24"/>
        </w:rPr>
        <w:t>年</w:t>
      </w:r>
      <w:r>
        <w:rPr>
          <w:rFonts w:hint="eastAsia"/>
          <w:color w:val="auto"/>
          <w:sz w:val="24"/>
          <w:szCs w:val="24"/>
          <w:lang w:val="en-US" w:eastAsia="zh-CN"/>
        </w:rPr>
        <w:t>1-10月</w:t>
      </w:r>
      <w:r>
        <w:rPr>
          <w:rFonts w:hint="eastAsia"/>
          <w:color w:val="auto"/>
          <w:sz w:val="24"/>
          <w:szCs w:val="24"/>
        </w:rPr>
        <w:t>发运车次</w:t>
      </w:r>
      <w:r>
        <w:rPr>
          <w:color w:val="auto"/>
          <w:sz w:val="24"/>
          <w:szCs w:val="24"/>
        </w:rPr>
        <w:t>数据仅供参考，</w:t>
      </w:r>
      <w:r>
        <w:rPr>
          <w:rFonts w:hint="eastAsia"/>
          <w:color w:val="auto"/>
          <w:sz w:val="24"/>
          <w:szCs w:val="24"/>
        </w:rPr>
        <w:t>不视为招标人对中标后的投标人业务量的保底承诺，招标人的运输业务量会根据经营需要以及外部市场环境动态调整。</w:t>
      </w:r>
      <w:r>
        <w:rPr>
          <w:color w:val="auto"/>
          <w:sz w:val="24"/>
          <w:szCs w:val="24"/>
        </w:rPr>
        <w:t>中标后以招标人实际需求为准，按需提供。</w:t>
      </w:r>
    </w:p>
    <w:p w14:paraId="480FD653">
      <w:pPr>
        <w:spacing w:line="360" w:lineRule="auto"/>
        <w:rPr>
          <w:rFonts w:hint="eastAsia"/>
          <w:b/>
          <w:bCs/>
          <w:color w:val="auto"/>
          <w:sz w:val="24"/>
          <w:szCs w:val="24"/>
        </w:rPr>
      </w:pPr>
      <w:r>
        <w:rPr>
          <w:rFonts w:hint="eastAsia"/>
          <w:b/>
          <w:bCs/>
          <w:color w:val="auto"/>
          <w:sz w:val="24"/>
          <w:szCs w:val="24"/>
        </w:rPr>
        <w:t xml:space="preserve">1.4.1 </w:t>
      </w:r>
      <w:r>
        <w:rPr>
          <w:rFonts w:hint="eastAsia"/>
          <w:b/>
          <w:bCs/>
          <w:color w:val="auto"/>
          <w:sz w:val="24"/>
          <w:szCs w:val="24"/>
          <w:lang w:val="en-US" w:eastAsia="zh-CN"/>
        </w:rPr>
        <w:t>城配</w:t>
      </w:r>
      <w:r>
        <w:rPr>
          <w:rFonts w:hint="eastAsia"/>
          <w:b/>
          <w:bCs/>
          <w:color w:val="auto"/>
          <w:sz w:val="24"/>
          <w:szCs w:val="24"/>
        </w:rPr>
        <w:t>运输发运车次</w:t>
      </w:r>
    </w:p>
    <w:tbl>
      <w:tblPr>
        <w:tblStyle w:val="14"/>
        <w:tblW w:w="885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4"/>
        <w:gridCol w:w="1838"/>
        <w:gridCol w:w="1302"/>
        <w:gridCol w:w="1222"/>
        <w:gridCol w:w="1222"/>
        <w:gridCol w:w="1222"/>
        <w:gridCol w:w="1059"/>
      </w:tblGrid>
      <w:tr w14:paraId="65A58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8" w:hRule="atLeast"/>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1A2A158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480CA21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外仓</w:t>
            </w:r>
          </w:p>
        </w:tc>
        <w:tc>
          <w:tcPr>
            <w:tcW w:w="6027" w:type="dxa"/>
            <w:gridSpan w:val="5"/>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4518B21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2025年1-</w:t>
            </w:r>
            <w:r>
              <w:rPr>
                <w:rFonts w:hint="eastAsia" w:ascii="宋体" w:hAnsi="宋体" w:cs="宋体"/>
                <w:b/>
                <w:bCs/>
                <w:i w:val="0"/>
                <w:iCs w:val="0"/>
                <w:color w:val="000000"/>
                <w:kern w:val="0"/>
                <w:sz w:val="22"/>
                <w:szCs w:val="22"/>
                <w:u w:val="none"/>
                <w:lang w:val="en-US" w:eastAsia="zh-CN" w:bidi="ar"/>
              </w:rPr>
              <w:t>10</w:t>
            </w:r>
            <w:r>
              <w:rPr>
                <w:rFonts w:hint="eastAsia" w:ascii="宋体" w:hAnsi="宋体" w:eastAsia="宋体" w:cs="宋体"/>
                <w:b/>
                <w:bCs/>
                <w:i w:val="0"/>
                <w:iCs w:val="0"/>
                <w:color w:val="000000"/>
                <w:kern w:val="0"/>
                <w:sz w:val="22"/>
                <w:szCs w:val="22"/>
                <w:u w:val="none"/>
                <w:lang w:val="en-US" w:eastAsia="zh-CN" w:bidi="ar"/>
              </w:rPr>
              <w:t>月车次情况（单位：车次）</w:t>
            </w:r>
          </w:p>
        </w:tc>
      </w:tr>
      <w:tr w14:paraId="4697C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48DFB6A9">
            <w:pPr>
              <w:jc w:val="center"/>
              <w:rPr>
                <w:rFonts w:hint="eastAsia" w:ascii="宋体" w:hAnsi="宋体" w:eastAsia="宋体" w:cs="宋体"/>
                <w:b/>
                <w:bCs/>
                <w:i w:val="0"/>
                <w:iCs w:val="0"/>
                <w:color w:val="000000"/>
                <w:sz w:val="22"/>
                <w:szCs w:val="22"/>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3885DB8D">
            <w:pPr>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3452981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总车次</w:t>
            </w:r>
          </w:p>
        </w:tc>
        <w:tc>
          <w:tcPr>
            <w:tcW w:w="0" w:type="auto"/>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3CDC8A1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4.2米</w:t>
            </w:r>
          </w:p>
        </w:tc>
        <w:tc>
          <w:tcPr>
            <w:tcW w:w="0" w:type="auto"/>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0B87F02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7.6米</w:t>
            </w:r>
          </w:p>
        </w:tc>
        <w:tc>
          <w:tcPr>
            <w:tcW w:w="0" w:type="auto"/>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334EB09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9.6米</w:t>
            </w:r>
          </w:p>
        </w:tc>
        <w:tc>
          <w:tcPr>
            <w:tcW w:w="0" w:type="auto"/>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0DAA675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15米</w:t>
            </w:r>
          </w:p>
        </w:tc>
      </w:tr>
      <w:tr w14:paraId="683B2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41A1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413C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厦门仓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D23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8F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1AD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5FC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9EF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14:paraId="5290F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467E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9979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成都仓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837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FA2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BED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8D5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574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704C9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22F2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6A2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542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7F3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342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FC6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bl>
    <w:p w14:paraId="05F50526">
      <w:pPr>
        <w:spacing w:line="360" w:lineRule="auto"/>
        <w:rPr>
          <w:rFonts w:hint="eastAsia"/>
          <w:b/>
          <w:bCs/>
          <w:color w:val="auto"/>
          <w:sz w:val="24"/>
          <w:szCs w:val="24"/>
        </w:rPr>
      </w:pPr>
    </w:p>
    <w:p w14:paraId="53AFE728">
      <w:pPr>
        <w:spacing w:line="360" w:lineRule="auto"/>
        <w:rPr>
          <w:color w:val="auto"/>
          <w:sz w:val="24"/>
          <w:szCs w:val="24"/>
        </w:rPr>
      </w:pPr>
      <w:r>
        <w:rPr>
          <w:rFonts w:hint="eastAsia"/>
          <w:color w:val="auto"/>
          <w:sz w:val="24"/>
          <w:szCs w:val="24"/>
        </w:rPr>
        <w:t>备注：</w:t>
      </w:r>
    </w:p>
    <w:p w14:paraId="6E25C716">
      <w:pPr>
        <w:numPr>
          <w:ilvl w:val="255"/>
          <w:numId w:val="0"/>
        </w:numPr>
        <w:spacing w:line="360" w:lineRule="auto"/>
        <w:rPr>
          <w:color w:val="auto"/>
          <w:sz w:val="24"/>
          <w:szCs w:val="24"/>
        </w:rPr>
      </w:pPr>
      <w:r>
        <w:rPr>
          <w:rFonts w:hint="eastAsia"/>
          <w:color w:val="auto"/>
          <w:sz w:val="24"/>
          <w:szCs w:val="24"/>
        </w:rPr>
        <w:t>1.</w:t>
      </w:r>
      <w:r>
        <w:rPr>
          <w:rFonts w:hint="eastAsia"/>
          <w:color w:val="auto"/>
          <w:sz w:val="24"/>
          <w:szCs w:val="24"/>
          <w:lang w:val="en-US" w:eastAsia="zh-CN"/>
        </w:rPr>
        <w:t>以上为RDC仓库至终端客户的配送，通常情况下为1个装货点，3个</w:t>
      </w:r>
      <w:r>
        <w:rPr>
          <w:rFonts w:hint="eastAsia"/>
          <w:color w:val="auto"/>
          <w:sz w:val="24"/>
          <w:szCs w:val="24"/>
        </w:rPr>
        <w:t>卸货点</w:t>
      </w:r>
      <w:r>
        <w:rPr>
          <w:rFonts w:hint="eastAsia"/>
          <w:color w:val="auto"/>
          <w:sz w:val="24"/>
          <w:szCs w:val="24"/>
          <w:lang w:eastAsia="zh-CN"/>
        </w:rPr>
        <w:t>（</w:t>
      </w:r>
      <w:r>
        <w:rPr>
          <w:rFonts w:hint="eastAsia"/>
          <w:color w:val="auto"/>
          <w:sz w:val="24"/>
          <w:szCs w:val="24"/>
        </w:rPr>
        <w:t>控制在</w:t>
      </w:r>
      <w:r>
        <w:rPr>
          <w:rFonts w:hint="eastAsia"/>
          <w:color w:val="auto"/>
          <w:sz w:val="24"/>
          <w:szCs w:val="24"/>
          <w:lang w:val="en-US" w:eastAsia="zh-CN"/>
        </w:rPr>
        <w:t>3</w:t>
      </w:r>
      <w:r>
        <w:rPr>
          <w:rFonts w:hint="eastAsia"/>
          <w:color w:val="auto"/>
          <w:sz w:val="24"/>
          <w:szCs w:val="24"/>
        </w:rPr>
        <w:t>个点以内</w:t>
      </w:r>
      <w:r>
        <w:rPr>
          <w:rFonts w:hint="eastAsia"/>
          <w:color w:val="auto"/>
          <w:sz w:val="24"/>
          <w:szCs w:val="24"/>
          <w:lang w:eastAsia="zh-CN"/>
        </w:rPr>
        <w:t>，</w:t>
      </w:r>
      <w:r>
        <w:rPr>
          <w:rFonts w:hint="eastAsia"/>
          <w:color w:val="auto"/>
          <w:sz w:val="24"/>
          <w:szCs w:val="24"/>
          <w:lang w:val="en-US" w:eastAsia="zh-CN"/>
        </w:rPr>
        <w:t>含3个</w:t>
      </w:r>
      <w:r>
        <w:rPr>
          <w:rFonts w:hint="eastAsia"/>
          <w:color w:val="auto"/>
          <w:sz w:val="24"/>
          <w:szCs w:val="24"/>
          <w:lang w:eastAsia="zh-CN"/>
        </w:rPr>
        <w:t>）</w:t>
      </w:r>
      <w:r>
        <w:rPr>
          <w:rFonts w:hint="eastAsia"/>
          <w:color w:val="auto"/>
          <w:sz w:val="24"/>
          <w:szCs w:val="24"/>
        </w:rPr>
        <w:t>；</w:t>
      </w:r>
    </w:p>
    <w:p w14:paraId="2539AD98">
      <w:pPr>
        <w:numPr>
          <w:ilvl w:val="255"/>
          <w:numId w:val="0"/>
        </w:numPr>
        <w:spacing w:line="360" w:lineRule="auto"/>
        <w:rPr>
          <w:rFonts w:hint="eastAsia"/>
          <w:color w:val="auto"/>
          <w:sz w:val="24"/>
          <w:szCs w:val="24"/>
          <w:lang w:eastAsia="zh-CN"/>
        </w:rPr>
      </w:pPr>
      <w:r>
        <w:rPr>
          <w:rFonts w:hint="eastAsia"/>
          <w:color w:val="auto"/>
          <w:sz w:val="24"/>
          <w:szCs w:val="24"/>
          <w:lang w:val="en-US" w:eastAsia="zh-CN"/>
        </w:rPr>
        <w:t>2.</w:t>
      </w:r>
      <w:r>
        <w:rPr>
          <w:rFonts w:hint="eastAsia"/>
          <w:color w:val="auto"/>
          <w:sz w:val="24"/>
          <w:szCs w:val="24"/>
        </w:rPr>
        <w:t>因业务需求，需配备隔温板</w:t>
      </w:r>
      <w:r>
        <w:rPr>
          <w:rFonts w:hint="eastAsia"/>
          <w:color w:val="auto"/>
          <w:sz w:val="24"/>
          <w:szCs w:val="24"/>
          <w:lang w:eastAsia="zh-CN"/>
        </w:rPr>
        <w:t>；</w:t>
      </w:r>
      <w:bookmarkStart w:id="32" w:name="_GoBack"/>
      <w:bookmarkEnd w:id="32"/>
    </w:p>
    <w:p w14:paraId="1F61E544">
      <w:pPr>
        <w:numPr>
          <w:ilvl w:val="-1"/>
          <w:numId w:val="0"/>
        </w:numPr>
        <w:spacing w:line="480" w:lineRule="exact"/>
        <w:rPr>
          <w:rFonts w:hint="eastAsia"/>
          <w:color w:val="auto"/>
          <w:sz w:val="24"/>
          <w:szCs w:val="24"/>
        </w:rPr>
      </w:pPr>
      <w:r>
        <w:rPr>
          <w:rFonts w:hint="eastAsia"/>
          <w:color w:val="auto"/>
          <w:sz w:val="24"/>
          <w:szCs w:val="24"/>
          <w:lang w:val="en-US" w:eastAsia="zh-CN"/>
        </w:rPr>
        <w:t>3.城配</w:t>
      </w:r>
      <w:r>
        <w:rPr>
          <w:rFonts w:hint="eastAsia" w:ascii="宋体" w:hAnsi="宋体" w:cs="宋体"/>
          <w:color w:val="auto"/>
          <w:kern w:val="0"/>
          <w:sz w:val="24"/>
        </w:rPr>
        <w:t>以</w:t>
      </w:r>
      <w:r>
        <w:rPr>
          <w:rFonts w:hint="eastAsia" w:ascii="宋体" w:hAnsi="宋体" w:cs="宋体"/>
          <w:color w:val="auto"/>
          <w:kern w:val="0"/>
          <w:sz w:val="24"/>
          <w:lang w:val="en-US" w:eastAsia="zh-CN"/>
        </w:rPr>
        <w:t>单个RDC仓库</w:t>
      </w:r>
      <w:r>
        <w:rPr>
          <w:rFonts w:hint="eastAsia" w:ascii="宋体" w:hAnsi="宋体" w:cs="宋体"/>
          <w:color w:val="auto"/>
          <w:kern w:val="0"/>
          <w:sz w:val="24"/>
        </w:rPr>
        <w:t>为最小投标单位</w:t>
      </w:r>
      <w:r>
        <w:rPr>
          <w:rFonts w:ascii="宋体" w:hAnsi="宋体" w:cs="宋体"/>
          <w:color w:val="auto"/>
          <w:kern w:val="0"/>
          <w:sz w:val="24"/>
        </w:rPr>
        <w:t>，</w:t>
      </w:r>
      <w:r>
        <w:rPr>
          <w:rFonts w:hint="eastAsia" w:ascii="宋体" w:hAnsi="宋体" w:cs="宋体"/>
          <w:color w:val="auto"/>
          <w:kern w:val="0"/>
          <w:sz w:val="24"/>
        </w:rPr>
        <w:t>经统一评标，</w:t>
      </w:r>
      <w:r>
        <w:rPr>
          <w:rFonts w:ascii="宋体" w:hAnsi="宋体" w:cs="宋体"/>
          <w:color w:val="auto"/>
          <w:kern w:val="0"/>
          <w:sz w:val="24"/>
        </w:rPr>
        <w:t>投标人最终可能获得1个或</w:t>
      </w:r>
      <w:r>
        <w:rPr>
          <w:rFonts w:hint="eastAsia" w:ascii="宋体" w:hAnsi="宋体" w:cs="宋体"/>
          <w:color w:val="auto"/>
          <w:kern w:val="0"/>
          <w:sz w:val="24"/>
        </w:rPr>
        <w:t>多</w:t>
      </w:r>
      <w:r>
        <w:rPr>
          <w:rFonts w:ascii="宋体" w:hAnsi="宋体" w:cs="宋体"/>
          <w:color w:val="auto"/>
          <w:kern w:val="0"/>
          <w:sz w:val="24"/>
        </w:rPr>
        <w:t>个</w:t>
      </w:r>
      <w:r>
        <w:rPr>
          <w:rFonts w:hint="eastAsia" w:ascii="宋体" w:hAnsi="宋体" w:cs="宋体"/>
          <w:color w:val="auto"/>
          <w:kern w:val="0"/>
          <w:sz w:val="24"/>
          <w:lang w:val="en-US" w:eastAsia="zh-CN"/>
        </w:rPr>
        <w:t>RDC仓库</w:t>
      </w:r>
      <w:r>
        <w:rPr>
          <w:rFonts w:ascii="宋体" w:hAnsi="宋体" w:cs="宋体"/>
          <w:color w:val="auto"/>
          <w:kern w:val="0"/>
          <w:sz w:val="24"/>
        </w:rPr>
        <w:t>全部</w:t>
      </w:r>
      <w:r>
        <w:rPr>
          <w:rFonts w:hint="eastAsia" w:ascii="宋体" w:hAnsi="宋体" w:cs="宋体"/>
          <w:color w:val="auto"/>
          <w:kern w:val="0"/>
          <w:sz w:val="24"/>
          <w:lang w:val="en-US" w:eastAsia="zh-CN"/>
        </w:rPr>
        <w:t>或部分</w:t>
      </w:r>
      <w:r>
        <w:rPr>
          <w:rFonts w:ascii="宋体" w:hAnsi="宋体" w:cs="宋体"/>
          <w:color w:val="auto"/>
          <w:kern w:val="0"/>
          <w:sz w:val="24"/>
        </w:rPr>
        <w:t>线路</w:t>
      </w:r>
      <w:r>
        <w:rPr>
          <w:rFonts w:hint="eastAsia" w:ascii="宋体" w:hAnsi="宋体" w:cs="宋体"/>
          <w:color w:val="auto"/>
          <w:kern w:val="0"/>
          <w:sz w:val="24"/>
        </w:rPr>
        <w:t>运输资格。</w:t>
      </w:r>
    </w:p>
    <w:p w14:paraId="7479C94C">
      <w:pPr>
        <w:numPr>
          <w:ilvl w:val="255"/>
          <w:numId w:val="0"/>
        </w:numPr>
        <w:spacing w:line="360" w:lineRule="auto"/>
        <w:rPr>
          <w:b/>
          <w:bCs/>
          <w:sz w:val="24"/>
          <w:szCs w:val="24"/>
        </w:rPr>
      </w:pPr>
      <w:r>
        <w:rPr>
          <w:rFonts w:hint="eastAsia"/>
          <w:b/>
          <w:bCs/>
          <w:sz w:val="24"/>
          <w:szCs w:val="24"/>
        </w:rPr>
        <w:t>1.4.</w:t>
      </w:r>
      <w:r>
        <w:rPr>
          <w:rFonts w:hint="eastAsia"/>
          <w:b/>
          <w:bCs/>
          <w:sz w:val="24"/>
          <w:szCs w:val="24"/>
          <w:lang w:val="en-US" w:eastAsia="zh-CN"/>
        </w:rPr>
        <w:t>2</w:t>
      </w:r>
      <w:r>
        <w:rPr>
          <w:rFonts w:hint="eastAsia"/>
          <w:b/>
          <w:bCs/>
          <w:sz w:val="24"/>
          <w:szCs w:val="24"/>
        </w:rPr>
        <w:t>相关仓地址：</w:t>
      </w:r>
    </w:p>
    <w:tbl>
      <w:tblPr>
        <w:tblStyle w:val="14"/>
        <w:tblW w:w="855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89"/>
        <w:gridCol w:w="1094"/>
        <w:gridCol w:w="4987"/>
        <w:gridCol w:w="2088"/>
      </w:tblGrid>
      <w:tr w14:paraId="1617E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atLeast"/>
        </w:trPr>
        <w:tc>
          <w:tcPr>
            <w:tcW w:w="389" w:type="dxa"/>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6F8297B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094" w:type="dxa"/>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0E99F51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仓库</w:t>
            </w:r>
          </w:p>
        </w:tc>
        <w:tc>
          <w:tcPr>
            <w:tcW w:w="4987" w:type="dxa"/>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274A67D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地址</w:t>
            </w:r>
          </w:p>
        </w:tc>
        <w:tc>
          <w:tcPr>
            <w:tcW w:w="2088" w:type="dxa"/>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4E1F074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辐射区域范围</w:t>
            </w:r>
          </w:p>
        </w:tc>
      </w:tr>
      <w:tr w14:paraId="221F9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2F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24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厦门</w:t>
            </w:r>
            <w:r>
              <w:rPr>
                <w:rFonts w:hint="eastAsia" w:ascii="宋体" w:hAnsi="宋体" w:eastAsia="宋体" w:cs="宋体"/>
                <w:i w:val="0"/>
                <w:iCs w:val="0"/>
                <w:color w:val="000000"/>
                <w:kern w:val="0"/>
                <w:sz w:val="20"/>
                <w:szCs w:val="20"/>
                <w:u w:val="none"/>
                <w:lang w:val="en-US" w:eastAsia="zh-CN" w:bidi="ar"/>
              </w:rPr>
              <w:t>仓</w:t>
            </w:r>
          </w:p>
        </w:tc>
        <w:tc>
          <w:tcPr>
            <w:tcW w:w="4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719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color w:val="000000"/>
                <w:kern w:val="0"/>
                <w:sz w:val="20"/>
                <w:szCs w:val="20"/>
                <w:lang w:bidi="ar"/>
              </w:rPr>
              <w:t>福建省厦门市井路18号太古海投冷链物流（厦门）有限公司</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810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福建省</w:t>
            </w:r>
          </w:p>
        </w:tc>
      </w:tr>
      <w:tr w14:paraId="6F870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970CA">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AB5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成都</w:t>
            </w:r>
            <w:r>
              <w:rPr>
                <w:rFonts w:hint="eastAsia" w:ascii="宋体" w:hAnsi="宋体" w:eastAsia="宋体" w:cs="宋体"/>
                <w:i w:val="0"/>
                <w:iCs w:val="0"/>
                <w:color w:val="000000"/>
                <w:kern w:val="0"/>
                <w:sz w:val="20"/>
                <w:szCs w:val="20"/>
                <w:u w:val="none"/>
                <w:lang w:val="en-US" w:eastAsia="zh-CN" w:bidi="ar"/>
              </w:rPr>
              <w:t>仓</w:t>
            </w:r>
          </w:p>
        </w:tc>
        <w:tc>
          <w:tcPr>
            <w:tcW w:w="4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D6AA">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四川省成都市崇州聚龙路268号</w:t>
            </w:r>
          </w:p>
          <w:p w14:paraId="76846C68">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四川省成都市龙泉驿区汽车城大道668号普洛斯龙泉驿南产业园C1库</w:t>
            </w:r>
          </w:p>
          <w:p w14:paraId="3BAC9A5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color w:val="000000"/>
                <w:kern w:val="0"/>
                <w:sz w:val="20"/>
                <w:szCs w:val="20"/>
                <w:lang w:bidi="ar"/>
              </w:rPr>
              <w:t>（备注：涉及合同到期后换仓）</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969D5">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四川省</w:t>
            </w:r>
          </w:p>
        </w:tc>
      </w:tr>
    </w:tbl>
    <w:p w14:paraId="690FB37B">
      <w:pPr>
        <w:spacing w:line="360" w:lineRule="auto"/>
        <w:rPr>
          <w:sz w:val="24"/>
          <w:szCs w:val="24"/>
        </w:rPr>
      </w:pPr>
    </w:p>
    <w:p w14:paraId="77CCEBA7">
      <w:pPr>
        <w:numPr>
          <w:ilvl w:val="0"/>
          <w:numId w:val="1"/>
        </w:numPr>
        <w:spacing w:line="360" w:lineRule="auto"/>
        <w:rPr>
          <w:sz w:val="24"/>
          <w:szCs w:val="24"/>
        </w:rPr>
      </w:pPr>
      <w:r>
        <w:rPr>
          <w:rFonts w:hint="eastAsia"/>
          <w:b/>
          <w:bCs/>
          <w:sz w:val="24"/>
          <w:szCs w:val="24"/>
        </w:rPr>
        <w:t xml:space="preserve"> </w:t>
      </w:r>
      <w:r>
        <w:rPr>
          <w:b/>
          <w:bCs/>
          <w:sz w:val="24"/>
          <w:szCs w:val="24"/>
        </w:rPr>
        <w:t>为确保冷链运输货物规范操作</w:t>
      </w:r>
      <w:r>
        <w:rPr>
          <w:b/>
          <w:sz w:val="24"/>
          <w:szCs w:val="24"/>
        </w:rPr>
        <w:t>，规避风险，特对投标</w:t>
      </w:r>
      <w:r>
        <w:rPr>
          <w:rFonts w:hint="eastAsia"/>
          <w:b/>
          <w:sz w:val="24"/>
          <w:szCs w:val="24"/>
        </w:rPr>
        <w:t>人</w:t>
      </w:r>
      <w:r>
        <w:rPr>
          <w:b/>
          <w:sz w:val="24"/>
          <w:szCs w:val="24"/>
        </w:rPr>
        <w:t>提出以下技术及商务要求（包括但不限于以下）：</w:t>
      </w:r>
    </w:p>
    <w:p w14:paraId="32250822">
      <w:pPr>
        <w:numPr>
          <w:ilvl w:val="-1"/>
          <w:numId w:val="0"/>
        </w:numPr>
        <w:spacing w:line="360" w:lineRule="auto"/>
        <w:rPr>
          <w:color w:val="C00000"/>
          <w:sz w:val="24"/>
          <w:szCs w:val="24"/>
        </w:rPr>
      </w:pPr>
      <w:r>
        <w:rPr>
          <w:rFonts w:hint="eastAsia"/>
          <w:color w:val="C00000"/>
          <w:sz w:val="24"/>
          <w:szCs w:val="24"/>
        </w:rPr>
        <w:t>《货物配送服务合同-城配合同-2025年最新版》</w:t>
      </w:r>
    </w:p>
    <w:p w14:paraId="67D9C23C">
      <w:pPr>
        <w:numPr>
          <w:ilvl w:val="-1"/>
          <w:numId w:val="0"/>
        </w:numPr>
        <w:spacing w:line="360" w:lineRule="auto"/>
        <w:rPr>
          <w:rFonts w:hint="eastAsia"/>
          <w:color w:val="C00000"/>
          <w:sz w:val="24"/>
          <w:szCs w:val="24"/>
          <w:lang w:val="en-US" w:eastAsia="zh-CN"/>
        </w:rPr>
      </w:pPr>
      <w:r>
        <w:rPr>
          <w:rFonts w:hint="eastAsia"/>
          <w:color w:val="C00000"/>
          <w:sz w:val="24"/>
          <w:szCs w:val="24"/>
          <w:lang w:val="en-US" w:eastAsia="zh-CN"/>
        </w:rPr>
        <w:t>备注：请详细查阅合同条款、供应商考核标准、冷链管理规范、供应商准入内容等条例。</w:t>
      </w:r>
    </w:p>
    <w:p w14:paraId="564DD875">
      <w:pPr>
        <w:numPr>
          <w:ilvl w:val="0"/>
          <w:numId w:val="1"/>
        </w:numPr>
        <w:spacing w:line="360" w:lineRule="auto"/>
        <w:rPr>
          <w:rFonts w:hint="default"/>
          <w:color w:val="C00000"/>
          <w:sz w:val="24"/>
          <w:szCs w:val="24"/>
          <w:lang w:val="en-US" w:eastAsia="zh-CN"/>
        </w:rPr>
      </w:pPr>
      <w:r>
        <w:rPr>
          <w:rFonts w:hint="eastAsia"/>
          <w:color w:val="C00000"/>
          <w:sz w:val="24"/>
          <w:szCs w:val="24"/>
          <w:lang w:val="en-US" w:eastAsia="zh-CN"/>
        </w:rPr>
        <w:t xml:space="preserve"> 本次合同有效期为2026年1月1日-2027年4月30日，合同期限共16个月。</w:t>
      </w:r>
    </w:p>
    <w:p w14:paraId="0F684B77">
      <w:pPr>
        <w:pStyle w:val="22"/>
        <w:numPr>
          <w:ilvl w:val="0"/>
          <w:numId w:val="1"/>
        </w:numPr>
        <w:spacing w:line="460" w:lineRule="exact"/>
        <w:ind w:firstLine="0" w:firstLineChars="0"/>
        <w:rPr>
          <w:b/>
          <w:bCs/>
          <w:sz w:val="24"/>
          <w:szCs w:val="24"/>
        </w:rPr>
      </w:pPr>
      <w:r>
        <w:rPr>
          <w:rFonts w:hint="eastAsia"/>
          <w:b/>
          <w:bCs/>
          <w:sz w:val="24"/>
          <w:szCs w:val="24"/>
        </w:rPr>
        <w:t xml:space="preserve"> </w:t>
      </w:r>
      <w:r>
        <w:rPr>
          <w:b/>
          <w:bCs/>
          <w:sz w:val="24"/>
          <w:szCs w:val="24"/>
        </w:rPr>
        <w:t>结算方式</w:t>
      </w:r>
    </w:p>
    <w:p w14:paraId="47CF915A">
      <w:pPr>
        <w:pStyle w:val="22"/>
        <w:widowControl/>
        <w:snapToGrid w:val="0"/>
        <w:spacing w:line="460" w:lineRule="exact"/>
        <w:ind w:firstLine="0" w:firstLineChars="0"/>
        <w:jc w:val="left"/>
        <w:rPr>
          <w:kern w:val="0"/>
          <w:sz w:val="24"/>
          <w:szCs w:val="24"/>
        </w:rPr>
      </w:pPr>
      <w:r>
        <w:rPr>
          <w:rFonts w:hint="eastAsia"/>
          <w:color w:val="000000"/>
          <w:sz w:val="24"/>
          <w:szCs w:val="24"/>
          <w:lang w:val="en-US" w:eastAsia="zh-CN"/>
        </w:rPr>
        <w:t>4</w:t>
      </w:r>
      <w:r>
        <w:rPr>
          <w:color w:val="000000"/>
          <w:sz w:val="24"/>
          <w:szCs w:val="24"/>
        </w:rPr>
        <w:t>.1仓储费及运输费每月结算一次。</w:t>
      </w:r>
      <w:r>
        <w:rPr>
          <w:sz w:val="24"/>
          <w:szCs w:val="24"/>
        </w:rPr>
        <w:t>投标人按招标人要求，每日发生的账单（电子版）应在次日上午提供给招标人，每月27日（如遇法定节假日，则提前）向招标人提供上月26日至本月25日（一个结算周期）所发生的全部费用的总账单（电子版）。招标人在收到总账单后进行整体核对，如有错误或不符之处，将在收到总账单之日起7个自然日内通知投标人重新提交，双方完成对账、确认一个结算周期的具体费用后，投标人于每月15日前向招标人提供对应金额的合法增值税专用发票（运输9%税率，如税率调整以国家政策为准）交招标人，招标人收到投标人发票、收发货单据、客户签收回单和对应的托运单、账单纸质版（盖公章或财务章）等单据后在10个工作日内以转账</w:t>
      </w:r>
      <w:r>
        <w:rPr>
          <w:kern w:val="0"/>
          <w:sz w:val="24"/>
          <w:szCs w:val="24"/>
        </w:rPr>
        <w:t>或具有良好信用的商业/银行承兑汇票</w:t>
      </w:r>
      <w:r>
        <w:rPr>
          <w:sz w:val="24"/>
          <w:szCs w:val="24"/>
        </w:rPr>
        <w:t>方式将费用支付给投标人（支付时间如遇法定节假日，则相应顺延）。投标人</w:t>
      </w:r>
      <w:r>
        <w:rPr>
          <w:kern w:val="0"/>
          <w:sz w:val="24"/>
          <w:szCs w:val="24"/>
        </w:rPr>
        <w:t>如进行票据贴息，贴息日与票据到期日相比大于30天，利息由投标人承担；小于等于30天，利息由招标人承担。</w:t>
      </w:r>
    </w:p>
    <w:p w14:paraId="5DD18B8B">
      <w:pPr>
        <w:pStyle w:val="22"/>
        <w:snapToGrid w:val="0"/>
        <w:spacing w:line="460" w:lineRule="exact"/>
        <w:ind w:firstLine="0" w:firstLineChars="0"/>
        <w:rPr>
          <w:sz w:val="24"/>
          <w:szCs w:val="24"/>
        </w:rPr>
      </w:pPr>
      <w:r>
        <w:rPr>
          <w:rFonts w:hint="eastAsia"/>
          <w:color w:val="000000"/>
          <w:sz w:val="24"/>
          <w:szCs w:val="24"/>
          <w:lang w:val="en-US" w:eastAsia="zh-CN"/>
        </w:rPr>
        <w:t>4</w:t>
      </w:r>
      <w:r>
        <w:rPr>
          <w:rFonts w:hint="eastAsia"/>
          <w:color w:val="000000"/>
          <w:sz w:val="24"/>
          <w:szCs w:val="24"/>
        </w:rPr>
        <w:t>.2</w:t>
      </w:r>
      <w:r>
        <w:rPr>
          <w:color w:val="000000"/>
          <w:sz w:val="24"/>
          <w:szCs w:val="24"/>
        </w:rPr>
        <w:t>若投标人逾期未完成对账、不交上述单据、交付单据不齐或发生差错，均视为放弃本月结账，相关款项不在当月付款之列；该等款项的具体付款时间由</w:t>
      </w:r>
      <w:r>
        <w:rPr>
          <w:sz w:val="24"/>
          <w:szCs w:val="24"/>
        </w:rPr>
        <w:t>招标人另行</w:t>
      </w:r>
      <w:r>
        <w:rPr>
          <w:color w:val="000000"/>
          <w:sz w:val="24"/>
          <w:szCs w:val="24"/>
        </w:rPr>
        <w:t>安排，</w:t>
      </w:r>
      <w:r>
        <w:rPr>
          <w:sz w:val="24"/>
          <w:szCs w:val="24"/>
        </w:rPr>
        <w:t>招标人</w:t>
      </w:r>
      <w:r>
        <w:rPr>
          <w:color w:val="000000"/>
          <w:sz w:val="24"/>
          <w:szCs w:val="24"/>
        </w:rPr>
        <w:t>在收到上述完整有效单据的前提下，可在不晚于次月30日前支付。超出6个月（含6个月）未结算费用视为投标人自愿放弃结算，招标人不再支付未结算的费用且不承担任何违约责任。</w:t>
      </w:r>
    </w:p>
    <w:p w14:paraId="5ABA12D0">
      <w:pPr>
        <w:spacing w:line="480" w:lineRule="exact"/>
        <w:rPr>
          <w:rFonts w:ascii="宋体" w:hAnsi="宋体"/>
          <w:b/>
          <w:sz w:val="24"/>
        </w:rPr>
      </w:pPr>
      <w:bookmarkStart w:id="2" w:name="_Toc227041539"/>
      <w:bookmarkStart w:id="3" w:name="_Toc520356145"/>
      <w:r>
        <w:rPr>
          <w:rFonts w:hint="eastAsia" w:ascii="宋体" w:hAnsi="宋体"/>
          <w:b/>
          <w:sz w:val="24"/>
          <w:lang w:val="en-US" w:eastAsia="zh-CN"/>
        </w:rPr>
        <w:t>5</w:t>
      </w:r>
      <w:r>
        <w:rPr>
          <w:rFonts w:hint="eastAsia" w:ascii="宋体" w:hAnsi="宋体"/>
          <w:b/>
          <w:sz w:val="24"/>
        </w:rPr>
        <w:t>． 投标费用</w:t>
      </w:r>
      <w:bookmarkEnd w:id="2"/>
      <w:bookmarkEnd w:id="3"/>
    </w:p>
    <w:p w14:paraId="2F709523">
      <w:pPr>
        <w:spacing w:line="480" w:lineRule="exact"/>
        <w:ind w:left="480" w:hanging="480" w:hangingChars="200"/>
        <w:rPr>
          <w:rFonts w:ascii="宋体" w:hAnsi="宋体" w:cs="宋体"/>
          <w:kern w:val="0"/>
          <w:sz w:val="24"/>
        </w:rPr>
      </w:pPr>
      <w:r>
        <w:rPr>
          <w:rFonts w:hint="eastAsia" w:ascii="宋体" w:hAnsi="宋体" w:cs="宋体"/>
          <w:kern w:val="0"/>
          <w:sz w:val="24"/>
          <w:lang w:val="en-US" w:eastAsia="zh-CN"/>
        </w:rPr>
        <w:t>5</w:t>
      </w:r>
      <w:r>
        <w:rPr>
          <w:rFonts w:ascii="宋体" w:hAnsi="宋体" w:cs="宋体"/>
          <w:kern w:val="0"/>
          <w:sz w:val="24"/>
        </w:rPr>
        <w:t>.1</w:t>
      </w:r>
      <w:r>
        <w:rPr>
          <w:rFonts w:hint="eastAsia" w:ascii="宋体" w:hAnsi="宋体" w:cs="宋体"/>
          <w:kern w:val="0"/>
          <w:sz w:val="24"/>
        </w:rPr>
        <w:t>无论投标人的投标是否被接纳，投标人须承担其投标文件准备、编制与递交等所涉及的一切费用。招标人无须对投标人因本次投标事宜引起的任何费用或损失负责。</w:t>
      </w:r>
    </w:p>
    <w:p w14:paraId="26B6066B">
      <w:pPr>
        <w:spacing w:line="480" w:lineRule="exact"/>
        <w:ind w:left="489" w:hanging="482" w:hangingChars="200"/>
        <w:rPr>
          <w:rFonts w:ascii="宋体" w:hAnsi="宋体" w:cs="宋体"/>
          <w:b/>
          <w:kern w:val="0"/>
          <w:sz w:val="24"/>
        </w:rPr>
      </w:pPr>
      <w:r>
        <w:rPr>
          <w:rFonts w:hint="eastAsia" w:ascii="宋体" w:hAnsi="宋体" w:cs="宋体"/>
          <w:b/>
          <w:kern w:val="0"/>
          <w:sz w:val="24"/>
          <w:lang w:val="en-US" w:eastAsia="zh-CN"/>
        </w:rPr>
        <w:t>6</w:t>
      </w:r>
      <w:r>
        <w:rPr>
          <w:rFonts w:hint="eastAsia" w:ascii="宋体" w:hAnsi="宋体" w:cs="宋体"/>
          <w:b/>
          <w:kern w:val="0"/>
          <w:sz w:val="24"/>
        </w:rPr>
        <w:t>. 转包与分包</w:t>
      </w:r>
    </w:p>
    <w:p w14:paraId="3020EE05">
      <w:pPr>
        <w:spacing w:line="480" w:lineRule="exact"/>
        <w:ind w:left="480" w:hanging="480" w:hangingChars="200"/>
        <w:rPr>
          <w:rFonts w:ascii="宋体" w:hAnsi="宋体" w:cs="宋体"/>
          <w:kern w:val="0"/>
          <w:sz w:val="24"/>
        </w:rPr>
      </w:pPr>
      <w:r>
        <w:rPr>
          <w:rFonts w:hint="eastAsia" w:ascii="宋体" w:hAnsi="宋体" w:cs="宋体"/>
          <w:kern w:val="0"/>
          <w:sz w:val="24"/>
          <w:lang w:val="en-US" w:eastAsia="zh-CN"/>
        </w:rPr>
        <w:t>6</w:t>
      </w:r>
      <w:r>
        <w:rPr>
          <w:rFonts w:hint="eastAsia" w:ascii="宋体" w:hAnsi="宋体" w:cs="宋体"/>
          <w:kern w:val="0"/>
          <w:sz w:val="24"/>
        </w:rPr>
        <w:t>.1</w:t>
      </w:r>
      <w:r>
        <w:rPr>
          <w:rFonts w:ascii="宋体" w:hAnsi="宋体" w:cs="宋体"/>
          <w:kern w:val="0"/>
          <w:sz w:val="24"/>
        </w:rPr>
        <w:t>中标人中标后不得将业务进行转包和分包。</w:t>
      </w:r>
      <w:bookmarkStart w:id="4" w:name="_Toc310845139"/>
      <w:r>
        <w:rPr>
          <w:rFonts w:hint="eastAsia" w:ascii="宋体" w:hAnsi="宋体" w:cs="宋体"/>
          <w:kern w:val="0"/>
          <w:sz w:val="24"/>
        </w:rPr>
        <w:t>否则招标人有权取消中标人的运输资格，并要求中标人赔偿招标人的所有损失。</w:t>
      </w:r>
    </w:p>
    <w:p w14:paraId="7A5803AA">
      <w:pPr>
        <w:spacing w:line="480" w:lineRule="exact"/>
        <w:ind w:left="480" w:hanging="480" w:hangingChars="200"/>
        <w:rPr>
          <w:rFonts w:ascii="宋体" w:hAnsi="宋体" w:cs="宋体"/>
          <w:kern w:val="0"/>
          <w:sz w:val="24"/>
        </w:rPr>
      </w:pPr>
    </w:p>
    <w:p w14:paraId="1D918666">
      <w:pPr>
        <w:jc w:val="center"/>
        <w:rPr>
          <w:rFonts w:cs="宋体" w:asciiTheme="majorEastAsia" w:hAnsiTheme="majorEastAsia" w:eastAsiaTheme="majorEastAsia"/>
          <w:b/>
          <w:color w:val="000000"/>
          <w:kern w:val="0"/>
          <w:sz w:val="32"/>
          <w:szCs w:val="32"/>
        </w:rPr>
      </w:pPr>
      <w:r>
        <w:rPr>
          <w:rFonts w:hint="eastAsia" w:cs="宋体" w:asciiTheme="majorEastAsia" w:hAnsiTheme="majorEastAsia" w:eastAsiaTheme="majorEastAsia"/>
          <w:b/>
          <w:color w:val="000000"/>
          <w:kern w:val="0"/>
          <w:sz w:val="32"/>
          <w:szCs w:val="32"/>
        </w:rPr>
        <w:t>三、招标文件</w:t>
      </w:r>
      <w:bookmarkEnd w:id="4"/>
    </w:p>
    <w:p w14:paraId="72DDB16C">
      <w:pPr>
        <w:spacing w:line="480" w:lineRule="exact"/>
        <w:rPr>
          <w:rFonts w:ascii="宋体" w:hAnsi="宋体"/>
          <w:b/>
          <w:sz w:val="24"/>
        </w:rPr>
      </w:pPr>
      <w:bookmarkStart w:id="5" w:name="_Toc520356147"/>
      <w:bookmarkStart w:id="6" w:name="_Toc227041541"/>
      <w:r>
        <w:rPr>
          <w:rFonts w:hint="eastAsia" w:ascii="宋体" w:hAnsi="宋体"/>
          <w:b/>
          <w:sz w:val="24"/>
        </w:rPr>
        <w:t>6.  招标文件构成</w:t>
      </w:r>
      <w:bookmarkEnd w:id="5"/>
      <w:bookmarkEnd w:id="6"/>
    </w:p>
    <w:p w14:paraId="3DEC692E">
      <w:pPr>
        <w:spacing w:line="480" w:lineRule="exact"/>
        <w:rPr>
          <w:rFonts w:ascii="宋体" w:hAnsi="宋体" w:cs="宋体"/>
          <w:kern w:val="0"/>
          <w:sz w:val="24"/>
        </w:rPr>
      </w:pPr>
      <w:r>
        <w:rPr>
          <w:rFonts w:hint="eastAsia" w:ascii="宋体" w:hAnsi="宋体" w:cs="宋体"/>
          <w:kern w:val="0"/>
          <w:sz w:val="24"/>
        </w:rPr>
        <w:t>6.1 招标文件包括：</w:t>
      </w:r>
    </w:p>
    <w:p w14:paraId="318BE7BF">
      <w:pPr>
        <w:spacing w:line="480" w:lineRule="exact"/>
        <w:ind w:left="540" w:firstLine="360" w:firstLineChars="150"/>
        <w:rPr>
          <w:rFonts w:ascii="宋体" w:hAnsi="宋体"/>
          <w:color w:val="000000"/>
          <w:sz w:val="24"/>
        </w:rPr>
      </w:pPr>
      <w:r>
        <w:rPr>
          <w:rFonts w:hint="eastAsia" w:ascii="宋体" w:hAnsi="宋体"/>
          <w:color w:val="000000"/>
          <w:sz w:val="24"/>
        </w:rPr>
        <w:t>第一部分  招标须知</w:t>
      </w:r>
    </w:p>
    <w:p w14:paraId="5F4662A7">
      <w:pPr>
        <w:spacing w:line="480" w:lineRule="exact"/>
        <w:ind w:left="540" w:firstLine="360" w:firstLineChars="150"/>
        <w:rPr>
          <w:rFonts w:ascii="宋体" w:hAnsi="宋体"/>
          <w:color w:val="000000"/>
          <w:sz w:val="24"/>
        </w:rPr>
      </w:pPr>
      <w:r>
        <w:rPr>
          <w:rFonts w:hint="eastAsia" w:ascii="宋体" w:hAnsi="宋体"/>
          <w:color w:val="000000"/>
          <w:sz w:val="24"/>
        </w:rPr>
        <w:t xml:space="preserve">第二部分 </w:t>
      </w:r>
      <w:r>
        <w:rPr>
          <w:rFonts w:ascii="宋体" w:hAnsi="宋体"/>
          <w:color w:val="000000"/>
          <w:sz w:val="24"/>
        </w:rPr>
        <w:t xml:space="preserve"> </w:t>
      </w:r>
      <w:r>
        <w:rPr>
          <w:rFonts w:hint="eastAsia" w:ascii="宋体" w:hAnsi="宋体"/>
          <w:color w:val="000000"/>
          <w:sz w:val="24"/>
        </w:rPr>
        <w:t>用户需求</w:t>
      </w:r>
    </w:p>
    <w:p w14:paraId="2A437976">
      <w:pPr>
        <w:spacing w:line="480" w:lineRule="exact"/>
        <w:ind w:left="540" w:firstLine="360" w:firstLineChars="150"/>
        <w:rPr>
          <w:rFonts w:ascii="宋体" w:hAnsi="宋体"/>
          <w:color w:val="000000"/>
          <w:sz w:val="24"/>
        </w:rPr>
      </w:pPr>
      <w:r>
        <w:rPr>
          <w:rFonts w:hint="eastAsia" w:ascii="宋体" w:hAnsi="宋体"/>
          <w:color w:val="000000"/>
          <w:sz w:val="24"/>
        </w:rPr>
        <w:t>第三部分  开标及评标</w:t>
      </w:r>
    </w:p>
    <w:p w14:paraId="799760B5">
      <w:pPr>
        <w:spacing w:line="480" w:lineRule="exact"/>
        <w:ind w:left="540" w:firstLine="360" w:firstLineChars="150"/>
        <w:rPr>
          <w:rFonts w:ascii="宋体" w:hAnsi="宋体"/>
          <w:color w:val="000000"/>
          <w:sz w:val="24"/>
        </w:rPr>
      </w:pPr>
      <w:r>
        <w:rPr>
          <w:rFonts w:hint="eastAsia" w:ascii="宋体" w:hAnsi="宋体"/>
          <w:color w:val="000000"/>
          <w:sz w:val="24"/>
        </w:rPr>
        <w:t>第四部分  合同及附件</w:t>
      </w:r>
    </w:p>
    <w:p w14:paraId="3F65EC7A">
      <w:pPr>
        <w:spacing w:line="480" w:lineRule="exact"/>
        <w:ind w:left="540" w:firstLine="360" w:firstLineChars="150"/>
        <w:rPr>
          <w:rFonts w:ascii="宋体" w:hAnsi="宋体"/>
          <w:color w:val="000000"/>
          <w:sz w:val="24"/>
        </w:rPr>
      </w:pPr>
      <w:r>
        <w:rPr>
          <w:rFonts w:hint="eastAsia" w:ascii="宋体" w:hAnsi="宋体"/>
          <w:color w:val="000000"/>
          <w:sz w:val="24"/>
        </w:rPr>
        <w:t>第五部分  投标文件格式</w:t>
      </w:r>
    </w:p>
    <w:p w14:paraId="442DCD60">
      <w:pPr>
        <w:spacing w:line="480" w:lineRule="exact"/>
        <w:ind w:left="540" w:firstLine="360" w:firstLineChars="150"/>
        <w:rPr>
          <w:rFonts w:ascii="宋体" w:hAnsi="宋体"/>
          <w:sz w:val="24"/>
        </w:rPr>
      </w:pPr>
      <w:r>
        <w:rPr>
          <w:rFonts w:hint="eastAsia" w:ascii="宋体" w:hAnsi="宋体"/>
          <w:sz w:val="24"/>
        </w:rPr>
        <w:t>第六部分  招标监督</w:t>
      </w:r>
    </w:p>
    <w:p w14:paraId="2C2CB989">
      <w:pPr>
        <w:spacing w:line="480" w:lineRule="exact"/>
        <w:ind w:left="540" w:firstLine="360" w:firstLineChars="150"/>
        <w:rPr>
          <w:rFonts w:ascii="宋体" w:hAnsi="宋体"/>
          <w:sz w:val="24"/>
        </w:rPr>
      </w:pPr>
      <w:r>
        <w:rPr>
          <w:rFonts w:hint="eastAsia" w:ascii="宋体" w:hAnsi="宋体"/>
          <w:sz w:val="24"/>
        </w:rPr>
        <w:t>附      运输服务报价表</w:t>
      </w:r>
    </w:p>
    <w:p w14:paraId="66D2F4D4">
      <w:pPr>
        <w:tabs>
          <w:tab w:val="left" w:pos="360"/>
        </w:tabs>
        <w:spacing w:line="460" w:lineRule="exact"/>
        <w:rPr>
          <w:color w:val="000000"/>
          <w:sz w:val="24"/>
        </w:rPr>
      </w:pPr>
      <w:r>
        <w:rPr>
          <w:rFonts w:hint="eastAsia"/>
          <w:color w:val="000000"/>
          <w:sz w:val="24"/>
        </w:rPr>
        <w:t>6</w:t>
      </w:r>
      <w:r>
        <w:rPr>
          <w:color w:val="000000"/>
          <w:sz w:val="24"/>
        </w:rPr>
        <w:t>.2投标人获取招标文件后，应仔细检查招标文件的所有内容，如有残缺等问题应当及时向招标单位提出。否则，由此引起的损失由投标人自行承担。</w:t>
      </w:r>
    </w:p>
    <w:p w14:paraId="27949E7C">
      <w:pPr>
        <w:tabs>
          <w:tab w:val="left" w:pos="360"/>
        </w:tabs>
        <w:spacing w:line="460" w:lineRule="exact"/>
        <w:rPr>
          <w:color w:val="000000"/>
          <w:sz w:val="24"/>
        </w:rPr>
      </w:pPr>
      <w:r>
        <w:rPr>
          <w:rFonts w:hint="eastAsia"/>
          <w:color w:val="000000"/>
          <w:sz w:val="24"/>
        </w:rPr>
        <w:t>6</w:t>
      </w:r>
      <w:r>
        <w:rPr>
          <w:color w:val="000000"/>
          <w:sz w:val="24"/>
        </w:rPr>
        <w:t>.3 投标人应认真阅读招标文件各组成部分的内容。如投标人没有按照招标文件要求提交全部资料，或者投标文件没有对招标文件在各方面都做出实质性响应，由投标人承担相关风险，并可能导致其落标。</w:t>
      </w:r>
    </w:p>
    <w:p w14:paraId="4480FA0D">
      <w:pPr>
        <w:spacing w:line="460" w:lineRule="exact"/>
        <w:rPr>
          <w:b/>
          <w:sz w:val="24"/>
        </w:rPr>
      </w:pPr>
      <w:r>
        <w:rPr>
          <w:rFonts w:hint="eastAsia"/>
          <w:b/>
          <w:sz w:val="24"/>
        </w:rPr>
        <w:t>7</w:t>
      </w:r>
      <w:r>
        <w:rPr>
          <w:b/>
          <w:sz w:val="24"/>
        </w:rPr>
        <w:t>.  招标文件的解释和澄清</w:t>
      </w:r>
    </w:p>
    <w:p w14:paraId="10B334D4">
      <w:pPr>
        <w:spacing w:line="460" w:lineRule="exact"/>
        <w:rPr>
          <w:color w:val="000000"/>
          <w:sz w:val="24"/>
        </w:rPr>
      </w:pPr>
      <w:r>
        <w:rPr>
          <w:rFonts w:hint="eastAsia"/>
          <w:color w:val="000000"/>
          <w:sz w:val="24"/>
        </w:rPr>
        <w:t>7.</w:t>
      </w:r>
      <w:r>
        <w:rPr>
          <w:color w:val="000000"/>
          <w:sz w:val="24"/>
        </w:rPr>
        <w:t>1投标人对招标文件任何部分有疑问，均应于投标须知前表规定的时间，以书面形式表达并递交。招标人只对在上述规定时间内收到的澄清要求进行答复，若有需要招标人将书面答复发给每个领取招标文件的投标人（但答复中不包括问题的来源）。</w:t>
      </w:r>
    </w:p>
    <w:p w14:paraId="20A50607">
      <w:pPr>
        <w:spacing w:line="460" w:lineRule="exact"/>
        <w:rPr>
          <w:color w:val="000000"/>
          <w:sz w:val="24"/>
        </w:rPr>
      </w:pPr>
      <w:r>
        <w:rPr>
          <w:rFonts w:hint="eastAsia"/>
          <w:color w:val="000000"/>
          <w:sz w:val="24"/>
        </w:rPr>
        <w:t>7</w:t>
      </w:r>
      <w:r>
        <w:rPr>
          <w:color w:val="000000"/>
          <w:sz w:val="24"/>
        </w:rPr>
        <w:t>.2 提醒投标人注意：若招标文件各个组成部分之间出现歧义或相互矛盾，或任何文件中出现明显的表述错误或语句不符合逻辑等，或在文件编写过程中出现的打印错误等，投标人应以书面形式要求招标人以书面形式予以澄清。若投标人在投标过程中未能发现并对有关歧义、矛盾或错误提出澄清请求，而在中标后发现并提出，合同有关条款的最终解释将以招标人做出的书面澄清为准。</w:t>
      </w:r>
    </w:p>
    <w:p w14:paraId="23775FD4">
      <w:pPr>
        <w:spacing w:line="460" w:lineRule="exact"/>
        <w:rPr>
          <w:color w:val="000000"/>
          <w:sz w:val="24"/>
        </w:rPr>
      </w:pPr>
      <w:r>
        <w:rPr>
          <w:rFonts w:hint="eastAsia"/>
          <w:color w:val="000000"/>
          <w:sz w:val="24"/>
        </w:rPr>
        <w:t>7</w:t>
      </w:r>
      <w:r>
        <w:rPr>
          <w:color w:val="000000"/>
          <w:sz w:val="24"/>
        </w:rPr>
        <w:t>.3招标答疑文件或补充招标文件将作为招标文件的组成部分，与招标文件具有同等效力。</w:t>
      </w:r>
    </w:p>
    <w:p w14:paraId="14CDA87A">
      <w:pPr>
        <w:spacing w:line="460" w:lineRule="exact"/>
        <w:rPr>
          <w:b/>
          <w:sz w:val="24"/>
        </w:rPr>
      </w:pPr>
      <w:r>
        <w:rPr>
          <w:rFonts w:hint="eastAsia"/>
          <w:b/>
          <w:sz w:val="24"/>
        </w:rPr>
        <w:t>8</w:t>
      </w:r>
      <w:r>
        <w:rPr>
          <w:b/>
          <w:sz w:val="24"/>
        </w:rPr>
        <w:t>.  招标文件的修改</w:t>
      </w:r>
    </w:p>
    <w:p w14:paraId="3ACF708C">
      <w:pPr>
        <w:spacing w:line="460" w:lineRule="exact"/>
        <w:rPr>
          <w:color w:val="000000"/>
          <w:sz w:val="24"/>
        </w:rPr>
      </w:pPr>
      <w:r>
        <w:rPr>
          <w:rFonts w:hint="eastAsia"/>
          <w:color w:val="000000"/>
          <w:sz w:val="24"/>
        </w:rPr>
        <w:t>8</w:t>
      </w:r>
      <w:r>
        <w:rPr>
          <w:color w:val="000000"/>
          <w:sz w:val="24"/>
        </w:rPr>
        <w:t>.1 在不违背现行国家和地方法律、法规的前提条件下，招标人有权对招标文件进行修改。这种修改可能是招标人主动做出的，也可能是为了解答投标人要求澄清的问题而做出的。招标人对招标文件的修改，将以向投标人发出招标文件补充文件的方式做出。</w:t>
      </w:r>
    </w:p>
    <w:p w14:paraId="3816CB25">
      <w:pPr>
        <w:spacing w:line="460" w:lineRule="exact"/>
        <w:rPr>
          <w:color w:val="000000"/>
          <w:sz w:val="24"/>
        </w:rPr>
      </w:pPr>
      <w:r>
        <w:rPr>
          <w:rFonts w:hint="eastAsia"/>
          <w:color w:val="000000"/>
          <w:sz w:val="24"/>
        </w:rPr>
        <w:t>8</w:t>
      </w:r>
      <w:r>
        <w:rPr>
          <w:color w:val="000000"/>
          <w:sz w:val="24"/>
        </w:rPr>
        <w:t>.2招标文件的补充文件将不迟于递交投标文件截止日期3天前以书面的方式提供给所有获得招标文件的投标人，并对他们起约束作用。投标人收到招标文件的任何补充文件后，应在24小时内以书面的方式通知招标人，确认已经收到招标文件的补充文件。</w:t>
      </w:r>
    </w:p>
    <w:p w14:paraId="45B58869">
      <w:pPr>
        <w:pStyle w:val="22"/>
        <w:numPr>
          <w:ilvl w:val="255"/>
          <w:numId w:val="0"/>
        </w:numPr>
        <w:spacing w:line="460" w:lineRule="exact"/>
        <w:rPr>
          <w:color w:val="000000"/>
          <w:sz w:val="24"/>
        </w:rPr>
      </w:pPr>
      <w:r>
        <w:rPr>
          <w:rFonts w:hint="eastAsia"/>
          <w:color w:val="000000"/>
          <w:sz w:val="24"/>
        </w:rPr>
        <w:t>8</w:t>
      </w:r>
      <w:r>
        <w:rPr>
          <w:color w:val="000000"/>
          <w:sz w:val="24"/>
        </w:rPr>
        <w:t>.3招标文件的澄清、修改或补充文件在解释顺序方面优先于该类文件之前的文件。当招标文件及其澄清、修改或补充文件对同一内容表述不一致时，以最后发出的书面文件为准。</w:t>
      </w:r>
    </w:p>
    <w:p w14:paraId="2B742EFB">
      <w:pPr>
        <w:pStyle w:val="22"/>
        <w:spacing w:line="480" w:lineRule="exact"/>
        <w:ind w:left="360" w:firstLine="0" w:firstLineChars="0"/>
        <w:rPr>
          <w:rFonts w:ascii="宋体" w:hAnsi="宋体"/>
          <w:color w:val="000000"/>
          <w:sz w:val="24"/>
        </w:rPr>
      </w:pPr>
    </w:p>
    <w:p w14:paraId="233B2E39">
      <w:pPr>
        <w:ind w:firstLine="643" w:firstLineChars="200"/>
        <w:jc w:val="center"/>
        <w:rPr>
          <w:rFonts w:cs="宋体" w:asciiTheme="majorEastAsia" w:hAnsiTheme="majorEastAsia" w:eastAsiaTheme="majorEastAsia"/>
          <w:b/>
          <w:color w:val="000000"/>
          <w:kern w:val="0"/>
          <w:sz w:val="32"/>
          <w:szCs w:val="32"/>
        </w:rPr>
      </w:pPr>
      <w:r>
        <w:rPr>
          <w:rFonts w:hint="eastAsia" w:cs="宋体" w:asciiTheme="majorEastAsia" w:hAnsiTheme="majorEastAsia" w:eastAsiaTheme="majorEastAsia"/>
          <w:b/>
          <w:color w:val="000000"/>
          <w:kern w:val="0"/>
          <w:sz w:val="32"/>
          <w:szCs w:val="32"/>
        </w:rPr>
        <w:t>四、投标文件的编制</w:t>
      </w:r>
    </w:p>
    <w:p w14:paraId="30690EC9">
      <w:pPr>
        <w:spacing w:line="480" w:lineRule="exact"/>
        <w:rPr>
          <w:rFonts w:ascii="宋体" w:hAnsi="宋体"/>
          <w:b/>
          <w:sz w:val="24"/>
        </w:rPr>
      </w:pPr>
      <w:bookmarkStart w:id="7" w:name="_Toc227041545"/>
      <w:bookmarkStart w:id="8" w:name="_Toc520356151"/>
      <w:bookmarkStart w:id="9" w:name="_Toc516367021"/>
      <w:r>
        <w:rPr>
          <w:rFonts w:hint="eastAsia" w:ascii="宋体" w:hAnsi="宋体"/>
          <w:b/>
          <w:sz w:val="24"/>
        </w:rPr>
        <w:t>9</w:t>
      </w:r>
      <w:r>
        <w:rPr>
          <w:rFonts w:ascii="宋体" w:hAnsi="宋体"/>
          <w:b/>
          <w:sz w:val="24"/>
        </w:rPr>
        <w:t>.</w:t>
      </w:r>
      <w:r>
        <w:rPr>
          <w:rFonts w:hint="eastAsia" w:ascii="宋体" w:hAnsi="宋体"/>
          <w:b/>
          <w:sz w:val="24"/>
        </w:rPr>
        <w:t xml:space="preserve"> 投标语言及计量单位</w:t>
      </w:r>
    </w:p>
    <w:p w14:paraId="4968F2D6">
      <w:pPr>
        <w:spacing w:line="480" w:lineRule="exact"/>
        <w:ind w:left="480" w:hanging="480" w:hangingChars="200"/>
        <w:rPr>
          <w:rFonts w:ascii="宋体" w:hAnsi="宋体"/>
          <w:color w:val="000000"/>
          <w:sz w:val="24"/>
        </w:rPr>
      </w:pPr>
      <w:r>
        <w:rPr>
          <w:rFonts w:hint="eastAsia" w:ascii="宋体" w:hAnsi="宋体"/>
          <w:color w:val="000000"/>
          <w:sz w:val="24"/>
        </w:rPr>
        <w:t>9.1所有投标文件以及投标人与招标人或招标组织机构之间的所有往来函电和文件均使用中文。</w:t>
      </w:r>
    </w:p>
    <w:p w14:paraId="5A38CFF6">
      <w:pPr>
        <w:spacing w:line="480" w:lineRule="exact"/>
        <w:ind w:left="480" w:hanging="480" w:hangingChars="200"/>
        <w:rPr>
          <w:rFonts w:ascii="宋体" w:hAnsi="宋体"/>
          <w:color w:val="000000"/>
          <w:sz w:val="24"/>
        </w:rPr>
      </w:pPr>
      <w:r>
        <w:rPr>
          <w:rFonts w:hint="eastAsia" w:ascii="宋体" w:hAnsi="宋体"/>
          <w:color w:val="000000"/>
          <w:sz w:val="24"/>
        </w:rPr>
        <w:t>9.2投标文件中所使用的计量单位，除招标文件中有特殊要求外，应采用中华人民共和国法定计量单位。</w:t>
      </w:r>
    </w:p>
    <w:bookmarkEnd w:id="7"/>
    <w:bookmarkEnd w:id="8"/>
    <w:bookmarkEnd w:id="9"/>
    <w:p w14:paraId="508EF080">
      <w:pPr>
        <w:spacing w:line="480" w:lineRule="exact"/>
        <w:rPr>
          <w:rFonts w:ascii="宋体" w:hAnsi="宋体"/>
          <w:b/>
          <w:sz w:val="24"/>
        </w:rPr>
      </w:pPr>
      <w:bookmarkStart w:id="10" w:name="_Ref467306676"/>
      <w:bookmarkStart w:id="11" w:name="_Toc516367022"/>
      <w:bookmarkStart w:id="12" w:name="_Toc227041546"/>
      <w:bookmarkStart w:id="13" w:name="_Toc520356152"/>
      <w:r>
        <w:rPr>
          <w:rFonts w:hint="eastAsia" w:ascii="宋体" w:hAnsi="宋体"/>
          <w:b/>
          <w:sz w:val="24"/>
        </w:rPr>
        <w:t>10</w:t>
      </w:r>
      <w:r>
        <w:rPr>
          <w:rFonts w:ascii="宋体" w:hAnsi="宋体"/>
          <w:b/>
          <w:sz w:val="24"/>
        </w:rPr>
        <w:t>.</w:t>
      </w:r>
      <w:r>
        <w:rPr>
          <w:rFonts w:hint="eastAsia" w:ascii="宋体" w:hAnsi="宋体"/>
          <w:b/>
          <w:sz w:val="24"/>
        </w:rPr>
        <w:t xml:space="preserve"> 投标文件</w:t>
      </w:r>
      <w:bookmarkEnd w:id="10"/>
      <w:bookmarkEnd w:id="11"/>
      <w:r>
        <w:rPr>
          <w:rFonts w:hint="eastAsia" w:ascii="宋体" w:hAnsi="宋体"/>
          <w:b/>
          <w:sz w:val="24"/>
        </w:rPr>
        <w:t>构成</w:t>
      </w:r>
      <w:bookmarkEnd w:id="12"/>
      <w:bookmarkEnd w:id="13"/>
    </w:p>
    <w:p w14:paraId="16AD3A11">
      <w:pPr>
        <w:tabs>
          <w:tab w:val="left" w:pos="360"/>
        </w:tabs>
        <w:spacing w:line="480" w:lineRule="exact"/>
        <w:rPr>
          <w:rFonts w:ascii="宋体" w:hAnsi="宋体"/>
          <w:color w:val="000000"/>
          <w:sz w:val="24"/>
        </w:rPr>
      </w:pPr>
      <w:r>
        <w:rPr>
          <w:rFonts w:hint="eastAsia" w:ascii="宋体" w:hAnsi="宋体"/>
          <w:color w:val="000000"/>
          <w:sz w:val="24"/>
        </w:rPr>
        <w:t>10.1投标人应按招标文件要求的格式编制投标文件，包括但不限于下列内容：</w:t>
      </w:r>
    </w:p>
    <w:p w14:paraId="739F8F08">
      <w:pPr>
        <w:tabs>
          <w:tab w:val="left" w:pos="5580"/>
        </w:tabs>
        <w:spacing w:before="78" w:beforeLines="25" w:after="78" w:afterLines="25" w:line="440" w:lineRule="exact"/>
        <w:ind w:firstLine="540" w:firstLineChars="225"/>
        <w:rPr>
          <w:rFonts w:ascii="宋体" w:hAnsi="宋体"/>
          <w:color w:val="000000"/>
          <w:sz w:val="24"/>
        </w:rPr>
      </w:pPr>
      <w:r>
        <w:rPr>
          <w:rFonts w:hint="eastAsia" w:ascii="宋体" w:hAnsi="宋体"/>
          <w:color w:val="000000"/>
          <w:sz w:val="24"/>
        </w:rPr>
        <w:t>附件1——投标函（格式）</w:t>
      </w:r>
    </w:p>
    <w:p w14:paraId="4DC64A1F">
      <w:pPr>
        <w:tabs>
          <w:tab w:val="left" w:pos="5580"/>
        </w:tabs>
        <w:spacing w:before="78" w:beforeLines="25" w:after="78" w:afterLines="25" w:line="440" w:lineRule="exact"/>
        <w:ind w:firstLine="540" w:firstLineChars="225"/>
        <w:rPr>
          <w:rFonts w:ascii="宋体" w:hAnsi="宋体"/>
          <w:color w:val="000000"/>
          <w:sz w:val="24"/>
        </w:rPr>
      </w:pPr>
      <w:r>
        <w:rPr>
          <w:rFonts w:hint="eastAsia" w:ascii="宋体" w:hAnsi="宋体"/>
          <w:color w:val="000000"/>
          <w:sz w:val="24"/>
        </w:rPr>
        <w:t>附件2——运输服务报价表</w:t>
      </w:r>
    </w:p>
    <w:p w14:paraId="4F5707F7">
      <w:pPr>
        <w:spacing w:line="480" w:lineRule="exact"/>
        <w:ind w:left="357" w:firstLine="182" w:firstLineChars="76"/>
        <w:rPr>
          <w:rFonts w:ascii="宋体" w:hAnsi="宋体"/>
          <w:color w:val="000000"/>
          <w:sz w:val="24"/>
        </w:rPr>
      </w:pPr>
      <w:r>
        <w:rPr>
          <w:rFonts w:hint="eastAsia" w:ascii="宋体" w:hAnsi="宋体"/>
          <w:color w:val="000000"/>
          <w:sz w:val="24"/>
        </w:rPr>
        <w:t>附件3——</w:t>
      </w:r>
      <w:r>
        <w:rPr>
          <w:rFonts w:ascii="宋体" w:hAnsi="宋体"/>
          <w:color w:val="000000"/>
          <w:sz w:val="24"/>
        </w:rPr>
        <w:t>投标人公司介绍材料</w:t>
      </w:r>
    </w:p>
    <w:p w14:paraId="1C71F8B8">
      <w:pPr>
        <w:spacing w:line="480" w:lineRule="exact"/>
        <w:ind w:left="357" w:firstLine="182" w:firstLineChars="76"/>
        <w:rPr>
          <w:rFonts w:ascii="宋体" w:hAnsi="宋体"/>
          <w:color w:val="000000"/>
          <w:sz w:val="24"/>
        </w:rPr>
      </w:pPr>
      <w:r>
        <w:rPr>
          <w:rFonts w:hint="eastAsia" w:ascii="宋体" w:hAnsi="宋体"/>
          <w:color w:val="000000"/>
          <w:sz w:val="24"/>
        </w:rPr>
        <w:t>附件4——资格证明文件</w:t>
      </w:r>
    </w:p>
    <w:p w14:paraId="1CFF4EA2">
      <w:pPr>
        <w:spacing w:line="480" w:lineRule="exact"/>
        <w:ind w:left="360" w:firstLine="720" w:firstLineChars="300"/>
        <w:rPr>
          <w:rFonts w:ascii="宋体" w:hAnsi="宋体"/>
          <w:sz w:val="24"/>
        </w:rPr>
      </w:pPr>
      <w:r>
        <w:rPr>
          <w:rFonts w:hint="eastAsia" w:ascii="宋体" w:hAnsi="宋体"/>
          <w:sz w:val="24"/>
        </w:rPr>
        <w:t>4-1 法人营业执照副本的复印件（年检合格，须加盖本单位公章）</w:t>
      </w:r>
    </w:p>
    <w:p w14:paraId="53B559F6">
      <w:pPr>
        <w:spacing w:line="480" w:lineRule="exact"/>
        <w:ind w:left="360" w:firstLine="720" w:firstLineChars="300"/>
        <w:rPr>
          <w:rFonts w:ascii="宋体" w:hAnsi="宋体"/>
          <w:sz w:val="24"/>
        </w:rPr>
      </w:pPr>
      <w:r>
        <w:rPr>
          <w:rFonts w:hint="eastAsia" w:ascii="宋体" w:hAnsi="宋体"/>
          <w:sz w:val="24"/>
        </w:rPr>
        <w:t>4-2</w:t>
      </w:r>
      <w:r>
        <w:rPr>
          <w:rFonts w:ascii="宋体" w:hAnsi="宋体"/>
          <w:sz w:val="24"/>
        </w:rPr>
        <w:t>法定代表人身份证明</w:t>
      </w:r>
      <w:r>
        <w:rPr>
          <w:rFonts w:hint="eastAsia" w:ascii="宋体" w:hAnsi="宋体"/>
          <w:sz w:val="24"/>
        </w:rPr>
        <w:t>书</w:t>
      </w:r>
    </w:p>
    <w:p w14:paraId="508509EE">
      <w:pPr>
        <w:spacing w:line="480" w:lineRule="exact"/>
        <w:ind w:left="360" w:firstLine="720" w:firstLineChars="300"/>
        <w:rPr>
          <w:rFonts w:ascii="宋体" w:hAnsi="宋体"/>
          <w:sz w:val="24"/>
        </w:rPr>
      </w:pPr>
      <w:r>
        <w:rPr>
          <w:rFonts w:hint="eastAsia" w:ascii="宋体" w:hAnsi="宋体"/>
          <w:sz w:val="24"/>
        </w:rPr>
        <w:t>4-3法定代表人授权委托书（格式）</w:t>
      </w:r>
    </w:p>
    <w:p w14:paraId="22D0FE1F">
      <w:pPr>
        <w:spacing w:line="480" w:lineRule="exact"/>
        <w:ind w:left="360" w:firstLine="720" w:firstLineChars="300"/>
        <w:rPr>
          <w:rFonts w:ascii="宋体" w:hAnsi="宋体"/>
          <w:sz w:val="24"/>
        </w:rPr>
      </w:pPr>
      <w:r>
        <w:rPr>
          <w:rFonts w:hint="eastAsia" w:ascii="宋体" w:hAnsi="宋体"/>
          <w:sz w:val="24"/>
        </w:rPr>
        <w:t>4-4投标人资格声明（格式）</w:t>
      </w:r>
    </w:p>
    <w:p w14:paraId="7B5BD158">
      <w:pPr>
        <w:spacing w:line="480" w:lineRule="exact"/>
        <w:ind w:left="360" w:firstLine="720" w:firstLineChars="300"/>
        <w:rPr>
          <w:rFonts w:ascii="宋体" w:hAnsi="宋体"/>
          <w:sz w:val="24"/>
        </w:rPr>
      </w:pPr>
      <w:r>
        <w:rPr>
          <w:rFonts w:hint="eastAsia" w:ascii="宋体" w:hAnsi="宋体"/>
          <w:sz w:val="24"/>
        </w:rPr>
        <w:t>4-5</w:t>
      </w:r>
      <w:r>
        <w:rPr>
          <w:rFonts w:ascii="宋体" w:hAnsi="宋体"/>
          <w:sz w:val="24"/>
        </w:rPr>
        <w:t>相关经营资质证书</w:t>
      </w:r>
      <w:r>
        <w:rPr>
          <w:rFonts w:hint="eastAsia" w:ascii="宋体" w:hAnsi="宋体"/>
          <w:sz w:val="24"/>
        </w:rPr>
        <w:t>（道路运输经营许可证）</w:t>
      </w:r>
    </w:p>
    <w:p w14:paraId="3BBEF17A">
      <w:pPr>
        <w:spacing w:line="480" w:lineRule="exact"/>
        <w:ind w:firstLine="1080" w:firstLineChars="450"/>
        <w:rPr>
          <w:rFonts w:ascii="宋体" w:hAnsi="宋体"/>
          <w:sz w:val="24"/>
        </w:rPr>
      </w:pPr>
      <w:r>
        <w:rPr>
          <w:rFonts w:hint="eastAsia" w:ascii="宋体" w:hAnsi="宋体"/>
          <w:sz w:val="24"/>
        </w:rPr>
        <w:t>4-6</w:t>
      </w:r>
      <w:r>
        <w:rPr>
          <w:rFonts w:ascii="宋体" w:hAnsi="宋体"/>
          <w:color w:val="000000"/>
          <w:sz w:val="24"/>
        </w:rPr>
        <w:t>投标人的资信证明</w:t>
      </w:r>
      <w:r>
        <w:rPr>
          <w:rFonts w:hint="eastAsia" w:ascii="宋体" w:hAnsi="宋体"/>
          <w:color w:val="000000"/>
          <w:sz w:val="24"/>
        </w:rPr>
        <w:t>：</w:t>
      </w:r>
      <w:r>
        <w:rPr>
          <w:color w:val="000000"/>
          <w:sz w:val="24"/>
        </w:rPr>
        <w:t>银行出具的资信证明原件或会计师事务所出具的2023年度、2024年度（如有）财务审计报告</w:t>
      </w:r>
    </w:p>
    <w:p w14:paraId="196A34B9">
      <w:pPr>
        <w:spacing w:line="480" w:lineRule="exact"/>
        <w:ind w:left="360" w:firstLine="720" w:firstLineChars="300"/>
        <w:rPr>
          <w:rFonts w:ascii="宋体" w:hAnsi="宋体"/>
          <w:sz w:val="24"/>
        </w:rPr>
      </w:pPr>
      <w:r>
        <w:rPr>
          <w:rFonts w:hint="eastAsia" w:ascii="宋体" w:hAnsi="宋体"/>
          <w:sz w:val="24"/>
        </w:rPr>
        <w:t>4-</w:t>
      </w:r>
      <w:r>
        <w:rPr>
          <w:rFonts w:ascii="宋体" w:hAnsi="宋体"/>
          <w:sz w:val="24"/>
        </w:rPr>
        <w:t>7</w:t>
      </w:r>
      <w:r>
        <w:rPr>
          <w:rFonts w:hint="eastAsia" w:ascii="宋体" w:hAnsi="宋体"/>
          <w:sz w:val="24"/>
        </w:rPr>
        <w:t xml:space="preserve"> 投标保证金缴纳证明</w:t>
      </w:r>
    </w:p>
    <w:p w14:paraId="12A657B5">
      <w:pPr>
        <w:spacing w:line="480" w:lineRule="exact"/>
        <w:ind w:left="360" w:firstLine="720" w:firstLineChars="300"/>
        <w:rPr>
          <w:rFonts w:hint="eastAsia" w:ascii="宋体" w:hAnsi="宋体" w:eastAsia="宋体"/>
          <w:sz w:val="24"/>
          <w:lang w:eastAsia="zh-CN"/>
        </w:rPr>
      </w:pPr>
      <w:r>
        <w:rPr>
          <w:rFonts w:hint="eastAsia" w:ascii="宋体" w:hAnsi="宋体"/>
          <w:sz w:val="24"/>
        </w:rPr>
        <w:t>4-8</w:t>
      </w:r>
      <w:r>
        <w:rPr>
          <w:rFonts w:hint="eastAsia" w:ascii="宋体" w:hAnsi="宋体"/>
          <w:sz w:val="24"/>
          <w:lang w:val="en-US" w:eastAsia="zh-CN"/>
        </w:rPr>
        <w:t xml:space="preserve"> </w:t>
      </w:r>
      <w:r>
        <w:rPr>
          <w:rFonts w:hint="eastAsia" w:ascii="宋体" w:hAnsi="宋体"/>
          <w:sz w:val="24"/>
        </w:rPr>
        <w:t>A级企业证书复印件</w:t>
      </w:r>
      <w:r>
        <w:rPr>
          <w:rFonts w:hint="eastAsia" w:ascii="宋体" w:hAnsi="宋体"/>
          <w:sz w:val="24"/>
          <w:lang w:eastAsia="zh-CN"/>
        </w:rPr>
        <w:t>（</w:t>
      </w:r>
      <w:r>
        <w:rPr>
          <w:rFonts w:hint="eastAsia" w:ascii="宋体" w:hAnsi="宋体"/>
          <w:sz w:val="24"/>
          <w:lang w:val="en-US" w:eastAsia="zh-CN"/>
        </w:rPr>
        <w:t>如有</w:t>
      </w:r>
      <w:r>
        <w:rPr>
          <w:rFonts w:hint="eastAsia" w:ascii="宋体" w:hAnsi="宋体"/>
          <w:sz w:val="24"/>
          <w:lang w:eastAsia="zh-CN"/>
        </w:rPr>
        <w:t>）</w:t>
      </w:r>
    </w:p>
    <w:p w14:paraId="0765D770">
      <w:pPr>
        <w:spacing w:line="480" w:lineRule="exact"/>
        <w:ind w:left="360" w:firstLine="720" w:firstLineChars="300"/>
        <w:rPr>
          <w:rFonts w:hint="eastAsia" w:ascii="宋体" w:hAnsi="宋体" w:eastAsia="宋体"/>
          <w:sz w:val="24"/>
          <w:lang w:eastAsia="zh-CN"/>
        </w:rPr>
      </w:pPr>
      <w:r>
        <w:rPr>
          <w:rFonts w:hint="eastAsia" w:ascii="宋体" w:hAnsi="宋体"/>
          <w:sz w:val="24"/>
        </w:rPr>
        <w:t>4-9</w:t>
      </w:r>
      <w:r>
        <w:rPr>
          <w:rFonts w:hint="eastAsia" w:ascii="宋体" w:hAnsi="宋体" w:cs="Times New Roman"/>
          <w:kern w:val="2"/>
          <w:sz w:val="24"/>
        </w:rPr>
        <w:t>投资款银行回单</w:t>
      </w:r>
      <w:r>
        <w:rPr>
          <w:rFonts w:hint="eastAsia" w:ascii="宋体" w:hAnsi="宋体" w:cs="Times New Roman"/>
          <w:kern w:val="2"/>
          <w:sz w:val="24"/>
          <w:lang w:val="en-US" w:eastAsia="zh-CN"/>
        </w:rPr>
        <w:t>或</w:t>
      </w:r>
      <w:r>
        <w:rPr>
          <w:rFonts w:hint="eastAsia" w:ascii="宋体" w:hAnsi="宋体" w:cs="Times New Roman"/>
          <w:kern w:val="2"/>
          <w:sz w:val="24"/>
        </w:rPr>
        <w:t>验资报告或可供核验的天眼查、企查查报告（证明总实缴资本）</w:t>
      </w:r>
    </w:p>
    <w:p w14:paraId="2B525676">
      <w:pPr>
        <w:spacing w:line="480" w:lineRule="exact"/>
        <w:ind w:left="360" w:firstLine="720" w:firstLineChars="300"/>
        <w:rPr>
          <w:rFonts w:hint="default" w:ascii="宋体" w:hAnsi="宋体" w:eastAsia="宋体"/>
          <w:sz w:val="24"/>
          <w:lang w:val="en-US" w:eastAsia="zh-CN"/>
        </w:rPr>
      </w:pPr>
      <w:r>
        <w:rPr>
          <w:rFonts w:hint="eastAsia" w:ascii="宋体" w:hAnsi="宋体"/>
          <w:sz w:val="24"/>
        </w:rPr>
        <w:t xml:space="preserve">4-10 </w:t>
      </w:r>
      <w:r>
        <w:rPr>
          <w:rFonts w:hint="eastAsia" w:ascii="宋体" w:hAnsi="宋体"/>
          <w:sz w:val="24"/>
          <w:lang w:val="en-US" w:eastAsia="zh-CN"/>
        </w:rPr>
        <w:t>国家企业信用信息截图及天眼查法律诉讼截图</w:t>
      </w:r>
    </w:p>
    <w:p w14:paraId="2DED780D">
      <w:pPr>
        <w:spacing w:line="480" w:lineRule="exact"/>
        <w:ind w:left="357" w:firstLine="182" w:firstLineChars="76"/>
        <w:rPr>
          <w:rFonts w:ascii="宋体" w:hAnsi="宋体"/>
          <w:sz w:val="24"/>
        </w:rPr>
      </w:pPr>
      <w:r>
        <w:rPr>
          <w:rFonts w:hint="eastAsia" w:ascii="宋体" w:hAnsi="宋体"/>
          <w:color w:val="000000"/>
          <w:sz w:val="24"/>
        </w:rPr>
        <w:t>附件5——</w:t>
      </w:r>
      <w:r>
        <w:rPr>
          <w:rFonts w:ascii="宋体" w:hAnsi="宋体"/>
          <w:sz w:val="24"/>
        </w:rPr>
        <w:t>近</w:t>
      </w:r>
      <w:r>
        <w:rPr>
          <w:rFonts w:hint="eastAsia" w:ascii="宋体" w:hAnsi="宋体"/>
          <w:sz w:val="24"/>
        </w:rPr>
        <w:t>两</w:t>
      </w:r>
      <w:r>
        <w:rPr>
          <w:rFonts w:ascii="宋体" w:hAnsi="宋体"/>
          <w:sz w:val="24"/>
        </w:rPr>
        <w:t>年的主要业绩</w:t>
      </w:r>
    </w:p>
    <w:p w14:paraId="75EFD2CA">
      <w:pPr>
        <w:spacing w:line="480" w:lineRule="exact"/>
        <w:ind w:left="357" w:firstLine="182" w:firstLineChars="76"/>
        <w:rPr>
          <w:rFonts w:hint="eastAsia" w:ascii="宋体" w:hAnsi="宋体" w:eastAsia="宋体"/>
          <w:color w:val="000000"/>
          <w:sz w:val="24"/>
          <w:lang w:eastAsia="zh-CN"/>
        </w:rPr>
      </w:pPr>
      <w:r>
        <w:rPr>
          <w:rFonts w:hint="eastAsia" w:ascii="宋体" w:hAnsi="宋体"/>
          <w:color w:val="000000"/>
          <w:sz w:val="24"/>
        </w:rPr>
        <w:t>附件6——</w:t>
      </w:r>
      <w:r>
        <w:rPr>
          <w:rFonts w:hint="eastAsia" w:ascii="宋体" w:hAnsi="宋体"/>
          <w:sz w:val="24"/>
        </w:rPr>
        <w:t>投标人</w:t>
      </w:r>
      <w:r>
        <w:rPr>
          <w:rFonts w:ascii="宋体" w:hAnsi="宋体"/>
          <w:sz w:val="24"/>
        </w:rPr>
        <w:t>服务承诺</w:t>
      </w:r>
      <w:r>
        <w:rPr>
          <w:rFonts w:hint="eastAsia" w:ascii="宋体" w:hAnsi="宋体"/>
          <w:sz w:val="24"/>
        </w:rPr>
        <w:t>及方案</w:t>
      </w:r>
    </w:p>
    <w:p w14:paraId="12628163">
      <w:pPr>
        <w:spacing w:line="480" w:lineRule="exact"/>
        <w:ind w:left="357" w:firstLine="182" w:firstLineChars="76"/>
        <w:rPr>
          <w:rFonts w:ascii="宋体" w:hAnsi="宋体"/>
          <w:sz w:val="24"/>
        </w:rPr>
      </w:pPr>
      <w:r>
        <w:rPr>
          <w:rFonts w:hint="eastAsia" w:ascii="宋体" w:hAnsi="宋体"/>
          <w:color w:val="000000"/>
          <w:sz w:val="24"/>
        </w:rPr>
        <w:t>附件7——道路运输安全保证计划</w:t>
      </w:r>
    </w:p>
    <w:p w14:paraId="05AD8E6B">
      <w:pPr>
        <w:spacing w:line="480" w:lineRule="exact"/>
        <w:ind w:left="357" w:firstLine="182" w:firstLineChars="76"/>
        <w:rPr>
          <w:rFonts w:ascii="宋体" w:hAnsi="宋体"/>
          <w:sz w:val="24"/>
        </w:rPr>
      </w:pPr>
      <w:r>
        <w:rPr>
          <w:rFonts w:hint="eastAsia" w:ascii="宋体" w:hAnsi="宋体"/>
          <w:color w:val="000000"/>
          <w:sz w:val="24"/>
        </w:rPr>
        <w:t>附件8——</w:t>
      </w:r>
      <w:r>
        <w:rPr>
          <w:rFonts w:ascii="宋体" w:hAnsi="宋体"/>
          <w:sz w:val="24"/>
        </w:rPr>
        <w:t>车辆一览表（包括车型、核载质量、车厢长度、已</w:t>
      </w:r>
      <w:r>
        <w:rPr>
          <w:rFonts w:hint="eastAsia" w:ascii="宋体" w:hAnsi="宋体"/>
          <w:sz w:val="24"/>
        </w:rPr>
        <w:t>使</w:t>
      </w:r>
      <w:r>
        <w:rPr>
          <w:rFonts w:ascii="宋体" w:hAnsi="宋体"/>
          <w:sz w:val="24"/>
        </w:rPr>
        <w:t>用年限等）</w:t>
      </w:r>
    </w:p>
    <w:p w14:paraId="1237E08E">
      <w:pPr>
        <w:spacing w:line="480" w:lineRule="exact"/>
        <w:ind w:left="357" w:firstLine="182" w:firstLineChars="76"/>
        <w:rPr>
          <w:rFonts w:ascii="宋体" w:hAnsi="宋体"/>
          <w:sz w:val="24"/>
        </w:rPr>
      </w:pPr>
      <w:r>
        <w:rPr>
          <w:rFonts w:hint="eastAsia" w:ascii="宋体" w:hAnsi="宋体"/>
          <w:sz w:val="24"/>
        </w:rPr>
        <w:t>附件9——</w:t>
      </w:r>
      <w:r>
        <w:rPr>
          <w:rFonts w:ascii="宋体" w:hAnsi="宋体"/>
          <w:sz w:val="24"/>
        </w:rPr>
        <w:t>全部车辆行驶证复印件</w:t>
      </w:r>
      <w:r>
        <w:rPr>
          <w:rFonts w:hint="eastAsia" w:ascii="宋体" w:hAnsi="宋体"/>
          <w:sz w:val="24"/>
        </w:rPr>
        <w:t>（如是自有车则提供）</w:t>
      </w:r>
    </w:p>
    <w:p w14:paraId="0F921C08">
      <w:pPr>
        <w:spacing w:line="480" w:lineRule="exact"/>
        <w:ind w:left="357" w:firstLine="182" w:firstLineChars="76"/>
        <w:rPr>
          <w:rFonts w:ascii="宋体" w:hAnsi="宋体"/>
          <w:sz w:val="24"/>
        </w:rPr>
      </w:pPr>
      <w:r>
        <w:rPr>
          <w:rFonts w:hint="eastAsia" w:ascii="宋体" w:hAnsi="宋体"/>
          <w:sz w:val="24"/>
        </w:rPr>
        <w:t>附件10——投标保证金承诺书</w:t>
      </w:r>
    </w:p>
    <w:p w14:paraId="2DEE8426">
      <w:pPr>
        <w:spacing w:line="480" w:lineRule="exact"/>
        <w:ind w:left="357" w:firstLine="182" w:firstLineChars="76"/>
        <w:rPr>
          <w:rFonts w:ascii="宋体" w:hAnsi="宋体"/>
          <w:color w:val="000000"/>
          <w:sz w:val="24"/>
        </w:rPr>
      </w:pPr>
      <w:r>
        <w:rPr>
          <w:rFonts w:hint="eastAsia" w:ascii="宋体" w:hAnsi="宋体"/>
          <w:color w:val="000000"/>
          <w:sz w:val="24"/>
        </w:rPr>
        <w:t>附件11——技术或商务条款偏离表（格式）</w:t>
      </w:r>
    </w:p>
    <w:p w14:paraId="1CD1291D">
      <w:pPr>
        <w:spacing w:line="480" w:lineRule="exact"/>
        <w:ind w:left="357" w:firstLine="182" w:firstLineChars="76"/>
        <w:rPr>
          <w:rFonts w:hint="eastAsia" w:ascii="宋体" w:hAnsi="宋体"/>
          <w:color w:val="000000"/>
          <w:sz w:val="24"/>
        </w:rPr>
      </w:pPr>
      <w:r>
        <w:rPr>
          <w:rFonts w:hint="eastAsia" w:ascii="宋体" w:hAnsi="宋体"/>
          <w:color w:val="000000"/>
          <w:sz w:val="24"/>
        </w:rPr>
        <w:t>附件12——投标人认为需要加以说明的其他材料</w:t>
      </w:r>
    </w:p>
    <w:p w14:paraId="3B027DED">
      <w:pPr>
        <w:spacing w:line="480" w:lineRule="exact"/>
        <w:ind w:left="357" w:firstLine="182" w:firstLineChars="76"/>
        <w:rPr>
          <w:rFonts w:hint="default" w:ascii="宋体" w:hAnsi="宋体" w:eastAsia="宋体"/>
          <w:color w:val="000000"/>
          <w:sz w:val="24"/>
          <w:lang w:val="en-US" w:eastAsia="zh-CN"/>
        </w:rPr>
      </w:pPr>
      <w:r>
        <w:rPr>
          <w:rFonts w:hint="eastAsia" w:ascii="宋体" w:hAnsi="宋体"/>
          <w:color w:val="000000"/>
          <w:sz w:val="24"/>
          <w:lang w:val="en-US" w:eastAsia="zh-CN"/>
        </w:rPr>
        <w:t>详细要求详看下述投标文件。</w:t>
      </w:r>
    </w:p>
    <w:p w14:paraId="5E4534BD">
      <w:pPr>
        <w:spacing w:line="480" w:lineRule="exact"/>
        <w:rPr>
          <w:rFonts w:ascii="宋体" w:hAnsi="宋体"/>
          <w:b/>
          <w:sz w:val="24"/>
        </w:rPr>
      </w:pPr>
      <w:bookmarkStart w:id="14" w:name="_Toc520356155"/>
      <w:bookmarkStart w:id="15" w:name="_Toc227041548"/>
      <w:r>
        <w:rPr>
          <w:rFonts w:ascii="宋体" w:hAnsi="宋体"/>
          <w:b/>
          <w:sz w:val="24"/>
        </w:rPr>
        <w:t>1</w:t>
      </w:r>
      <w:r>
        <w:rPr>
          <w:rFonts w:hint="eastAsia" w:ascii="宋体" w:hAnsi="宋体"/>
          <w:b/>
          <w:sz w:val="24"/>
        </w:rPr>
        <w:t>1</w:t>
      </w:r>
      <w:r>
        <w:rPr>
          <w:rFonts w:ascii="宋体" w:hAnsi="宋体"/>
          <w:b/>
          <w:sz w:val="24"/>
        </w:rPr>
        <w:t>.</w:t>
      </w:r>
      <w:r>
        <w:rPr>
          <w:rFonts w:hint="eastAsia" w:ascii="宋体" w:hAnsi="宋体"/>
          <w:b/>
          <w:sz w:val="24"/>
        </w:rPr>
        <w:t xml:space="preserve"> 投标文件格式</w:t>
      </w:r>
    </w:p>
    <w:p w14:paraId="20052FAC">
      <w:pPr>
        <w:tabs>
          <w:tab w:val="left" w:pos="720"/>
        </w:tabs>
        <w:spacing w:line="480" w:lineRule="exact"/>
        <w:ind w:left="480" w:hanging="480" w:hangingChars="200"/>
        <w:rPr>
          <w:rFonts w:ascii="宋体" w:hAnsi="宋体"/>
          <w:color w:val="000000"/>
          <w:sz w:val="24"/>
        </w:rPr>
      </w:pPr>
      <w:r>
        <w:rPr>
          <w:rFonts w:hint="eastAsia" w:ascii="宋体" w:hAnsi="宋体"/>
          <w:color w:val="000000"/>
          <w:sz w:val="24"/>
        </w:rPr>
        <w:t>11.1投标人应按照招标文件规定的格式和要求制作投标文件，且应包含招标文件所要求的全部内容。</w:t>
      </w:r>
      <w:r>
        <w:rPr>
          <w:rFonts w:ascii="宋体" w:hAnsi="宋体"/>
          <w:color w:val="000000"/>
          <w:sz w:val="24"/>
        </w:rPr>
        <w:t>如果招标文件中提供了</w:t>
      </w:r>
      <w:r>
        <w:rPr>
          <w:rFonts w:hint="eastAsia" w:ascii="宋体" w:hAnsi="宋体"/>
          <w:color w:val="000000"/>
          <w:sz w:val="24"/>
        </w:rPr>
        <w:t>投标文件的</w:t>
      </w:r>
      <w:r>
        <w:rPr>
          <w:rFonts w:ascii="宋体" w:hAnsi="宋体"/>
          <w:color w:val="000000"/>
          <w:sz w:val="24"/>
        </w:rPr>
        <w:t>相关格式，则投标人</w:t>
      </w:r>
      <w:r>
        <w:rPr>
          <w:rFonts w:hint="eastAsia" w:ascii="宋体" w:hAnsi="宋体"/>
          <w:color w:val="000000"/>
          <w:sz w:val="24"/>
        </w:rPr>
        <w:t>编制</w:t>
      </w:r>
      <w:r>
        <w:rPr>
          <w:rFonts w:ascii="宋体" w:hAnsi="宋体"/>
          <w:color w:val="000000"/>
          <w:sz w:val="24"/>
        </w:rPr>
        <w:t>投标文件时应使用</w:t>
      </w:r>
      <w:r>
        <w:rPr>
          <w:rFonts w:hint="eastAsia" w:ascii="宋体" w:hAnsi="宋体"/>
          <w:color w:val="000000"/>
          <w:sz w:val="24"/>
        </w:rPr>
        <w:t>招标文件提供</w:t>
      </w:r>
      <w:r>
        <w:rPr>
          <w:rFonts w:ascii="宋体" w:hAnsi="宋体"/>
          <w:color w:val="000000"/>
          <w:sz w:val="24"/>
        </w:rPr>
        <w:t>的格式（如属表格，可以按同样格式扩展）。</w:t>
      </w:r>
    </w:p>
    <w:p w14:paraId="02029A60">
      <w:pPr>
        <w:tabs>
          <w:tab w:val="left" w:pos="360"/>
        </w:tabs>
        <w:spacing w:line="480" w:lineRule="exact"/>
        <w:ind w:left="360" w:hanging="360"/>
        <w:rPr>
          <w:rFonts w:ascii="宋体" w:hAnsi="宋体"/>
          <w:color w:val="000000"/>
          <w:sz w:val="24"/>
        </w:rPr>
      </w:pPr>
      <w:r>
        <w:rPr>
          <w:rFonts w:hint="eastAsia" w:ascii="宋体" w:hAnsi="宋体"/>
          <w:color w:val="000000"/>
          <w:sz w:val="24"/>
        </w:rPr>
        <w:t>11.2投标人应按招标文件的要求将投标文件顺序编制、编制目录并装订成册。</w:t>
      </w:r>
    </w:p>
    <w:p w14:paraId="38E913E4">
      <w:pPr>
        <w:spacing w:line="480" w:lineRule="exact"/>
        <w:rPr>
          <w:rFonts w:ascii="宋体" w:hAnsi="宋体"/>
          <w:b/>
          <w:sz w:val="24"/>
        </w:rPr>
      </w:pPr>
      <w:r>
        <w:rPr>
          <w:rFonts w:hint="eastAsia" w:ascii="宋体" w:hAnsi="宋体"/>
          <w:b/>
          <w:sz w:val="24"/>
        </w:rPr>
        <w:t>12. 投标报价</w:t>
      </w:r>
      <w:bookmarkEnd w:id="14"/>
      <w:bookmarkEnd w:id="15"/>
    </w:p>
    <w:p w14:paraId="60ACE274">
      <w:pPr>
        <w:spacing w:line="480" w:lineRule="exact"/>
        <w:ind w:left="720" w:hanging="720"/>
        <w:rPr>
          <w:rFonts w:ascii="宋体" w:hAnsi="宋体"/>
          <w:color w:val="000000"/>
          <w:sz w:val="24"/>
        </w:rPr>
      </w:pPr>
      <w:r>
        <w:rPr>
          <w:rFonts w:ascii="宋体" w:hAnsi="宋体"/>
          <w:color w:val="000000"/>
          <w:sz w:val="24"/>
        </w:rPr>
        <w:t>1</w:t>
      </w:r>
      <w:r>
        <w:rPr>
          <w:rFonts w:hint="eastAsia" w:ascii="宋体" w:hAnsi="宋体"/>
          <w:color w:val="000000"/>
          <w:sz w:val="24"/>
        </w:rPr>
        <w:t>2</w:t>
      </w:r>
      <w:r>
        <w:rPr>
          <w:rFonts w:ascii="宋体" w:hAnsi="宋体"/>
          <w:color w:val="000000"/>
          <w:sz w:val="24"/>
        </w:rPr>
        <w:t>.1</w:t>
      </w:r>
      <w:r>
        <w:rPr>
          <w:rFonts w:hint="eastAsia" w:ascii="宋体" w:hAnsi="宋体"/>
          <w:color w:val="000000"/>
          <w:sz w:val="24"/>
        </w:rPr>
        <w:t>所有投标标段中的运输线路均以人民币报价。</w:t>
      </w:r>
    </w:p>
    <w:p w14:paraId="637857B3">
      <w:pPr>
        <w:spacing w:line="480" w:lineRule="exact"/>
        <w:ind w:left="540" w:hanging="540" w:hangingChars="225"/>
        <w:rPr>
          <w:rFonts w:ascii="宋体" w:hAnsi="宋体"/>
          <w:color w:val="000000"/>
          <w:sz w:val="24"/>
        </w:rPr>
      </w:pPr>
      <w:r>
        <w:rPr>
          <w:rFonts w:ascii="宋体" w:hAnsi="宋体"/>
          <w:color w:val="000000"/>
          <w:sz w:val="24"/>
        </w:rPr>
        <w:t>1</w:t>
      </w:r>
      <w:r>
        <w:rPr>
          <w:rFonts w:hint="eastAsia" w:ascii="宋体" w:hAnsi="宋体"/>
          <w:color w:val="000000"/>
          <w:sz w:val="24"/>
        </w:rPr>
        <w:t>2</w:t>
      </w:r>
      <w:r>
        <w:rPr>
          <w:rFonts w:ascii="宋体" w:hAnsi="宋体"/>
          <w:color w:val="000000"/>
          <w:sz w:val="24"/>
        </w:rPr>
        <w:t>.2</w:t>
      </w:r>
      <w:r>
        <w:rPr>
          <w:rFonts w:hint="eastAsia" w:ascii="宋体" w:hAnsi="宋体"/>
          <w:color w:val="000000"/>
          <w:sz w:val="24"/>
        </w:rPr>
        <w:t>投标人应对招标文件中“运输服务报价表”所列的标段和线路进行报价投标，不得拆开内容投标。</w:t>
      </w:r>
    </w:p>
    <w:p w14:paraId="1AC96CE2">
      <w:pPr>
        <w:spacing w:line="480" w:lineRule="exact"/>
        <w:ind w:left="480" w:hanging="480" w:hangingChars="200"/>
        <w:rPr>
          <w:rFonts w:ascii="宋体" w:hAnsi="宋体"/>
          <w:color w:val="000000"/>
          <w:sz w:val="24"/>
        </w:rPr>
      </w:pPr>
      <w:r>
        <w:rPr>
          <w:rFonts w:hint="eastAsia" w:ascii="宋体" w:hAnsi="宋体"/>
          <w:color w:val="000000"/>
          <w:sz w:val="24"/>
        </w:rPr>
        <w:t>12.3投标报价包括投标人为完成本项目所发生的一切费用。投标报价应包括下列全部内容：</w:t>
      </w:r>
    </w:p>
    <w:p w14:paraId="3C62E16F">
      <w:pPr>
        <w:spacing w:line="480" w:lineRule="exact"/>
        <w:ind w:firstLine="360" w:firstLineChars="150"/>
        <w:rPr>
          <w:rFonts w:ascii="宋体" w:hAnsi="宋体"/>
          <w:color w:val="000000"/>
          <w:sz w:val="24"/>
        </w:rPr>
      </w:pPr>
      <w:r>
        <w:rPr>
          <w:rFonts w:hint="eastAsia" w:ascii="宋体" w:hAnsi="宋体"/>
          <w:color w:val="000000"/>
          <w:sz w:val="24"/>
        </w:rPr>
        <w:t>（1）所投运输路线的价格，视为完成本次运输所需全部约定项目的体现，包括要缴纳的增值税和其它税费等；</w:t>
      </w:r>
    </w:p>
    <w:p w14:paraId="386F362B">
      <w:pPr>
        <w:spacing w:line="480" w:lineRule="exact"/>
        <w:ind w:firstLine="360" w:firstLineChars="150"/>
        <w:rPr>
          <w:rFonts w:ascii="宋体" w:hAnsi="宋体"/>
          <w:color w:val="000000"/>
          <w:sz w:val="24"/>
        </w:rPr>
      </w:pPr>
      <w:r>
        <w:rPr>
          <w:rFonts w:hint="eastAsia" w:ascii="宋体" w:hAnsi="宋体"/>
          <w:color w:val="000000"/>
          <w:sz w:val="24"/>
        </w:rPr>
        <w:t>（2）完成货物自招标人或招标人客户工厂或仓库运输至最终目的地的防护、货物保险、装卸、临储和伴随货物交运的有关费用。</w:t>
      </w:r>
    </w:p>
    <w:p w14:paraId="1D7DD71B">
      <w:pPr>
        <w:spacing w:line="480" w:lineRule="exact"/>
        <w:ind w:left="323" w:leftChars="154"/>
        <w:rPr>
          <w:rFonts w:ascii="宋体" w:hAnsi="宋体"/>
          <w:color w:val="000000"/>
          <w:sz w:val="24"/>
        </w:rPr>
      </w:pPr>
      <w:r>
        <w:rPr>
          <w:rFonts w:hint="eastAsia" w:ascii="宋体" w:hAnsi="宋体"/>
          <w:color w:val="000000"/>
          <w:sz w:val="24"/>
        </w:rPr>
        <w:t>（3）相关服务的费用和其它费用。</w:t>
      </w:r>
    </w:p>
    <w:p w14:paraId="1440393B">
      <w:pPr>
        <w:spacing w:line="480" w:lineRule="exact"/>
        <w:rPr>
          <w:rFonts w:ascii="宋体" w:hAnsi="宋体"/>
          <w:b/>
          <w:sz w:val="24"/>
        </w:rPr>
      </w:pPr>
      <w:bookmarkStart w:id="16" w:name="_Toc520356156"/>
      <w:bookmarkStart w:id="17" w:name="_Toc227041549"/>
      <w:bookmarkStart w:id="18" w:name="_Ref467306513"/>
      <w:r>
        <w:rPr>
          <w:rFonts w:ascii="宋体" w:hAnsi="宋体"/>
          <w:b/>
          <w:sz w:val="24"/>
        </w:rPr>
        <w:t>1</w:t>
      </w:r>
      <w:r>
        <w:rPr>
          <w:rFonts w:hint="eastAsia" w:ascii="宋体" w:hAnsi="宋体"/>
          <w:b/>
          <w:sz w:val="24"/>
        </w:rPr>
        <w:t>3. 投标保证金</w:t>
      </w:r>
      <w:bookmarkEnd w:id="16"/>
      <w:bookmarkEnd w:id="17"/>
      <w:bookmarkEnd w:id="18"/>
    </w:p>
    <w:p w14:paraId="37EA0AE8">
      <w:pPr>
        <w:spacing w:line="460" w:lineRule="exact"/>
        <w:ind w:firstLine="480" w:firstLineChars="200"/>
        <w:rPr>
          <w:color w:val="000000"/>
          <w:sz w:val="24"/>
        </w:rPr>
      </w:pPr>
      <w:bookmarkStart w:id="19" w:name="_Ref467306302"/>
      <w:r>
        <w:rPr>
          <w:color w:val="000000"/>
          <w:sz w:val="24"/>
        </w:rPr>
        <w:t>1</w:t>
      </w:r>
      <w:r>
        <w:rPr>
          <w:rFonts w:hint="eastAsia"/>
          <w:color w:val="000000"/>
          <w:sz w:val="24"/>
        </w:rPr>
        <w:t>3</w:t>
      </w:r>
      <w:r>
        <w:rPr>
          <w:color w:val="000000"/>
          <w:sz w:val="24"/>
        </w:rPr>
        <w:t>.1 投标人对所投标段提供有效的投标保证金，并作为其投标的一部分。</w:t>
      </w:r>
    </w:p>
    <w:p w14:paraId="5BE3A149">
      <w:pPr>
        <w:spacing w:line="460" w:lineRule="exact"/>
        <w:ind w:firstLine="480" w:firstLineChars="200"/>
        <w:rPr>
          <w:color w:val="000000"/>
          <w:sz w:val="24"/>
        </w:rPr>
      </w:pPr>
      <w:r>
        <w:rPr>
          <w:color w:val="000000"/>
          <w:sz w:val="24"/>
        </w:rPr>
        <w:t>1</w:t>
      </w:r>
      <w:r>
        <w:rPr>
          <w:rFonts w:hint="eastAsia"/>
          <w:color w:val="000000"/>
          <w:sz w:val="24"/>
        </w:rPr>
        <w:t>3</w:t>
      </w:r>
      <w:r>
        <w:rPr>
          <w:color w:val="000000"/>
          <w:sz w:val="24"/>
        </w:rPr>
        <w:t>.2 投标保证金金额、交纳方式、有效期详见投标须知前表的规定。</w:t>
      </w:r>
    </w:p>
    <w:p w14:paraId="79954B1B">
      <w:pPr>
        <w:spacing w:line="460" w:lineRule="exact"/>
        <w:ind w:firstLine="480" w:firstLineChars="200"/>
        <w:rPr>
          <w:color w:val="000000"/>
          <w:sz w:val="24"/>
        </w:rPr>
      </w:pPr>
      <w:r>
        <w:rPr>
          <w:color w:val="000000"/>
          <w:sz w:val="24"/>
        </w:rPr>
        <w:t>1</w:t>
      </w:r>
      <w:r>
        <w:rPr>
          <w:rFonts w:hint="eastAsia"/>
          <w:color w:val="000000"/>
          <w:sz w:val="24"/>
        </w:rPr>
        <w:t>3</w:t>
      </w:r>
      <w:r>
        <w:rPr>
          <w:color w:val="000000"/>
          <w:sz w:val="24"/>
        </w:rPr>
        <w:t>.3 下列任何情况发生，投标保证金将被没收：</w:t>
      </w:r>
    </w:p>
    <w:p w14:paraId="05406691">
      <w:pPr>
        <w:pStyle w:val="7"/>
        <w:tabs>
          <w:tab w:val="left" w:pos="2240"/>
        </w:tabs>
        <w:spacing w:line="460" w:lineRule="exact"/>
        <w:ind w:firstLine="480" w:firstLineChars="200"/>
        <w:rPr>
          <w:rFonts w:hint="default" w:ascii="Times New Roman" w:hAnsi="Times New Roman"/>
          <w:color w:val="000000"/>
          <w:sz w:val="24"/>
        </w:rPr>
      </w:pPr>
      <w:r>
        <w:rPr>
          <w:rFonts w:hint="default" w:ascii="Times New Roman" w:hAnsi="Times New Roman"/>
          <w:color w:val="000000"/>
          <w:sz w:val="24"/>
        </w:rPr>
        <w:t>（1）除不可抗力外，在投标有效期内，投标人擅自撤回投标的；</w:t>
      </w:r>
    </w:p>
    <w:p w14:paraId="3C2A2456">
      <w:pPr>
        <w:pStyle w:val="7"/>
        <w:tabs>
          <w:tab w:val="left" w:pos="2240"/>
        </w:tabs>
        <w:spacing w:line="460" w:lineRule="exact"/>
        <w:ind w:firstLine="480" w:firstLineChars="200"/>
        <w:rPr>
          <w:rFonts w:hint="default" w:ascii="Times New Roman" w:hAnsi="Times New Roman"/>
          <w:color w:val="000000"/>
          <w:sz w:val="24"/>
        </w:rPr>
      </w:pPr>
      <w:r>
        <w:rPr>
          <w:rFonts w:hint="default" w:ascii="Times New Roman" w:hAnsi="Times New Roman"/>
          <w:color w:val="000000"/>
          <w:sz w:val="24"/>
        </w:rPr>
        <w:t>（2）投标人中标且中标通知书发出后放弃中标或放弃部分中标的；</w:t>
      </w:r>
    </w:p>
    <w:p w14:paraId="48242358">
      <w:pPr>
        <w:pStyle w:val="7"/>
        <w:tabs>
          <w:tab w:val="left" w:pos="2240"/>
        </w:tabs>
        <w:spacing w:line="460" w:lineRule="exact"/>
        <w:ind w:firstLine="480" w:firstLineChars="200"/>
        <w:rPr>
          <w:rFonts w:hint="default" w:ascii="Times New Roman" w:hAnsi="Times New Roman"/>
          <w:color w:val="000000"/>
          <w:sz w:val="24"/>
        </w:rPr>
      </w:pPr>
      <w:r>
        <w:rPr>
          <w:rFonts w:hint="default" w:ascii="Times New Roman" w:hAnsi="Times New Roman"/>
          <w:color w:val="000000"/>
          <w:sz w:val="24"/>
        </w:rPr>
        <w:t>（3）中标通知书发出后，中标人无正当理由未在规定期限内与招标人签订符合中标通知内容的合同的；</w:t>
      </w:r>
    </w:p>
    <w:p w14:paraId="1168FBF7">
      <w:pPr>
        <w:pStyle w:val="7"/>
        <w:tabs>
          <w:tab w:val="left" w:pos="2240"/>
        </w:tabs>
        <w:spacing w:line="460" w:lineRule="exact"/>
        <w:ind w:firstLine="480" w:firstLineChars="200"/>
        <w:rPr>
          <w:rFonts w:hint="default" w:ascii="Times New Roman" w:hAnsi="Times New Roman"/>
          <w:color w:val="000000"/>
          <w:sz w:val="24"/>
        </w:rPr>
      </w:pPr>
      <w:r>
        <w:rPr>
          <w:rFonts w:hint="default" w:ascii="Times New Roman" w:hAnsi="Times New Roman"/>
          <w:color w:val="000000"/>
          <w:sz w:val="24"/>
        </w:rPr>
        <w:t>（4）中标人未按规定足额提交履约保证金的；</w:t>
      </w:r>
    </w:p>
    <w:p w14:paraId="5DF5E75A">
      <w:pPr>
        <w:pStyle w:val="7"/>
        <w:tabs>
          <w:tab w:val="left" w:pos="2240"/>
        </w:tabs>
        <w:spacing w:line="460" w:lineRule="exact"/>
        <w:ind w:firstLine="480" w:firstLineChars="200"/>
        <w:rPr>
          <w:rFonts w:hint="default" w:hAnsi="宋体"/>
          <w:color w:val="000000"/>
          <w:sz w:val="24"/>
        </w:rPr>
      </w:pPr>
      <w:r>
        <w:rPr>
          <w:rFonts w:hint="default" w:ascii="Times New Roman" w:hAnsi="Times New Roman"/>
          <w:color w:val="000000"/>
          <w:sz w:val="24"/>
        </w:rPr>
        <w:t>（5）以他人名义投标或者以其他方式弄虚作假，骗取中标的。</w:t>
      </w:r>
      <w:bookmarkEnd w:id="19"/>
    </w:p>
    <w:p w14:paraId="20581E5C">
      <w:pPr>
        <w:spacing w:line="480" w:lineRule="exact"/>
        <w:ind w:left="480" w:hanging="480" w:hangingChars="200"/>
        <w:rPr>
          <w:rFonts w:ascii="宋体" w:hAnsi="宋体"/>
          <w:sz w:val="24"/>
        </w:rPr>
      </w:pPr>
      <w:r>
        <w:rPr>
          <w:rFonts w:hint="eastAsia" w:ascii="宋体" w:hAnsi="宋体"/>
          <w:color w:val="000000"/>
          <w:sz w:val="24"/>
        </w:rPr>
        <w:t>13.4凡没有按照本须知13</w:t>
      </w:r>
      <w:r>
        <w:rPr>
          <w:rFonts w:ascii="宋体" w:hAnsi="宋体"/>
          <w:color w:val="000000"/>
          <w:sz w:val="24"/>
        </w:rPr>
        <w:t>.1</w:t>
      </w:r>
      <w:r>
        <w:rPr>
          <w:rFonts w:hint="eastAsia" w:ascii="宋体" w:hAnsi="宋体"/>
          <w:color w:val="000000"/>
          <w:sz w:val="24"/>
        </w:rPr>
        <w:t>和第</w:t>
      </w:r>
      <w:r>
        <w:rPr>
          <w:rFonts w:ascii="宋体" w:hAnsi="宋体"/>
          <w:color w:val="000000"/>
          <w:sz w:val="24"/>
        </w:rPr>
        <w:t>1</w:t>
      </w:r>
      <w:r>
        <w:rPr>
          <w:rFonts w:hint="eastAsia" w:ascii="宋体" w:hAnsi="宋体"/>
          <w:color w:val="000000"/>
          <w:sz w:val="24"/>
        </w:rPr>
        <w:t>3</w:t>
      </w:r>
      <w:r>
        <w:rPr>
          <w:rFonts w:ascii="宋体" w:hAnsi="宋体"/>
          <w:color w:val="000000"/>
          <w:sz w:val="24"/>
        </w:rPr>
        <w:t>.</w:t>
      </w:r>
      <w:r>
        <w:rPr>
          <w:rFonts w:hint="eastAsia" w:ascii="宋体" w:hAnsi="宋体"/>
          <w:color w:val="000000"/>
          <w:sz w:val="24"/>
        </w:rPr>
        <w:t>2条的规定交纳投标保证金，或交纳的投标保证金不足或存在瑕疵的投标，将被视为</w:t>
      </w:r>
      <w:r>
        <w:rPr>
          <w:rFonts w:hint="eastAsia" w:ascii="宋体" w:hAnsi="宋体"/>
          <w:sz w:val="24"/>
        </w:rPr>
        <w:t>非响应性投标而予以拒绝。</w:t>
      </w:r>
    </w:p>
    <w:p w14:paraId="6F918058">
      <w:pPr>
        <w:spacing w:line="480" w:lineRule="exact"/>
        <w:ind w:left="480" w:hanging="480" w:hangingChars="200"/>
        <w:rPr>
          <w:rFonts w:ascii="宋体" w:hAnsi="宋体"/>
          <w:color w:val="000000"/>
          <w:sz w:val="24"/>
        </w:rPr>
      </w:pPr>
      <w:r>
        <w:rPr>
          <w:rFonts w:hint="eastAsia" w:ascii="宋体" w:hAnsi="宋体"/>
          <w:color w:val="000000"/>
          <w:sz w:val="24"/>
        </w:rPr>
        <w:t>13.5招标人在与中标人签订合同后</w:t>
      </w:r>
      <w:r>
        <w:rPr>
          <w:rFonts w:ascii="宋体" w:hAnsi="宋体"/>
          <w:color w:val="000000"/>
          <w:sz w:val="24"/>
        </w:rPr>
        <w:t>10</w:t>
      </w:r>
      <w:r>
        <w:rPr>
          <w:rFonts w:hint="eastAsia" w:ascii="宋体" w:hAnsi="宋体"/>
          <w:color w:val="000000"/>
          <w:sz w:val="24"/>
        </w:rPr>
        <w:t>个工作日内，向中标人退还投标保证金，或直接转为部分履约保证金。未中标的投标人的投标保证金将在项目合同签订后</w:t>
      </w:r>
      <w:r>
        <w:rPr>
          <w:rFonts w:ascii="宋体" w:hAnsi="宋体"/>
          <w:color w:val="000000"/>
          <w:sz w:val="24"/>
        </w:rPr>
        <w:t>10</w:t>
      </w:r>
      <w:r>
        <w:rPr>
          <w:rFonts w:hint="eastAsia" w:ascii="宋体" w:hAnsi="宋体"/>
          <w:color w:val="000000"/>
          <w:sz w:val="24"/>
        </w:rPr>
        <w:t>个工作日内退还原缴款账户。任何情况下，投标保证金的退还都不计取与其有关的利息或其它类似的费用或收益。</w:t>
      </w:r>
    </w:p>
    <w:p w14:paraId="191499FB">
      <w:pPr>
        <w:spacing w:line="480" w:lineRule="exact"/>
        <w:ind w:left="480" w:hanging="480" w:hangingChars="200"/>
        <w:rPr>
          <w:rFonts w:ascii="宋体" w:hAnsi="宋体"/>
          <w:color w:val="000000"/>
          <w:sz w:val="24"/>
        </w:rPr>
      </w:pPr>
      <w:r>
        <w:rPr>
          <w:rFonts w:hint="eastAsia" w:ascii="宋体" w:hAnsi="宋体"/>
          <w:color w:val="000000"/>
          <w:sz w:val="24"/>
        </w:rPr>
        <w:t>13</w:t>
      </w:r>
      <w:r>
        <w:rPr>
          <w:rFonts w:ascii="宋体" w:hAnsi="宋体"/>
          <w:color w:val="000000"/>
          <w:sz w:val="24"/>
        </w:rPr>
        <w:t>.6已与招标人合作且已缴纳过履约保证金的投标人</w:t>
      </w:r>
      <w:r>
        <w:rPr>
          <w:rFonts w:hint="eastAsia" w:ascii="宋体" w:hAnsi="宋体"/>
          <w:color w:val="000000"/>
          <w:sz w:val="24"/>
        </w:rPr>
        <w:t>，本次不再单独缴纳投标保证金。</w:t>
      </w:r>
    </w:p>
    <w:p w14:paraId="3BF59067">
      <w:pPr>
        <w:spacing w:line="480" w:lineRule="exact"/>
        <w:ind w:left="489" w:hanging="482" w:hangingChars="200"/>
        <w:rPr>
          <w:rFonts w:ascii="宋体" w:hAnsi="宋体"/>
          <w:b/>
          <w:color w:val="000000"/>
          <w:sz w:val="24"/>
        </w:rPr>
      </w:pPr>
      <w:r>
        <w:rPr>
          <w:rFonts w:hint="eastAsia" w:ascii="宋体" w:hAnsi="宋体"/>
          <w:b/>
          <w:color w:val="000000"/>
          <w:sz w:val="24"/>
        </w:rPr>
        <w:t>14.保密</w:t>
      </w:r>
    </w:p>
    <w:p w14:paraId="56B19090">
      <w:pPr>
        <w:spacing w:line="480" w:lineRule="exact"/>
        <w:ind w:left="480" w:hanging="480" w:hangingChars="200"/>
        <w:rPr>
          <w:rFonts w:ascii="宋体" w:hAnsi="宋体"/>
          <w:color w:val="000000"/>
          <w:sz w:val="24"/>
        </w:rPr>
      </w:pPr>
      <w:r>
        <w:rPr>
          <w:rFonts w:hint="eastAsia" w:ascii="宋体" w:hAnsi="宋体"/>
          <w:color w:val="000000"/>
          <w:sz w:val="24"/>
        </w:rPr>
        <w:t>14.1由招标人向投标人提供的招标文件、详细资料和所有其他材料，被视为保密资料，仅被用于本次投标范围使用，除非得到招标人的同意，不能向任何第三方透露，也不得用于其他用途。</w:t>
      </w:r>
    </w:p>
    <w:p w14:paraId="7503D9A6">
      <w:pPr>
        <w:spacing w:line="480" w:lineRule="exact"/>
        <w:rPr>
          <w:rFonts w:ascii="宋体" w:hAnsi="宋体"/>
          <w:b/>
          <w:sz w:val="24"/>
        </w:rPr>
      </w:pPr>
      <w:bookmarkStart w:id="20" w:name="_Toc227041550"/>
      <w:r>
        <w:rPr>
          <w:rFonts w:hint="eastAsia" w:ascii="宋体" w:hAnsi="宋体"/>
          <w:b/>
          <w:sz w:val="24"/>
        </w:rPr>
        <w:t>15. 投标有效期</w:t>
      </w:r>
      <w:bookmarkEnd w:id="20"/>
    </w:p>
    <w:p w14:paraId="2FC1A061">
      <w:pPr>
        <w:spacing w:line="480" w:lineRule="exact"/>
        <w:ind w:left="480" w:hanging="480" w:hangingChars="200"/>
        <w:rPr>
          <w:rFonts w:ascii="宋体" w:hAnsi="宋体"/>
          <w:color w:val="000000"/>
          <w:sz w:val="24"/>
        </w:rPr>
      </w:pPr>
      <w:r>
        <w:rPr>
          <w:rFonts w:hint="eastAsia" w:ascii="宋体" w:hAnsi="宋体"/>
          <w:color w:val="000000"/>
          <w:sz w:val="24"/>
        </w:rPr>
        <w:t>15.1投标人的投标应在投标须知前表规定的时间内保持有效。投标有效期不满足要求的投标将被视为非响应性投标而予以拒绝。</w:t>
      </w:r>
    </w:p>
    <w:p w14:paraId="32327272">
      <w:pPr>
        <w:spacing w:line="480" w:lineRule="exact"/>
        <w:ind w:left="480" w:hanging="480" w:hangingChars="200"/>
        <w:rPr>
          <w:rFonts w:ascii="宋体" w:hAnsi="宋体"/>
          <w:color w:val="000000"/>
          <w:sz w:val="24"/>
        </w:rPr>
      </w:pPr>
      <w:r>
        <w:rPr>
          <w:rFonts w:hint="eastAsia" w:ascii="宋体" w:hAnsi="宋体"/>
          <w:color w:val="000000"/>
          <w:sz w:val="24"/>
        </w:rPr>
        <w:t>15.2特殊情况下，在原投标有效期截止之前，招标人可要求投标人同意延长投标文件的有效期。这种要求与答复均应以书面形式提交，投标人同意延长的，不得修改其投标文件的实质性内容，但应当相应延长其投标保证金的有效期；投标人拒绝延长的，其投标失效，但投标人有权收回其投标保证金。</w:t>
      </w:r>
    </w:p>
    <w:p w14:paraId="545D44A6">
      <w:pPr>
        <w:spacing w:line="480" w:lineRule="exact"/>
        <w:rPr>
          <w:rFonts w:ascii="宋体" w:hAnsi="宋体"/>
          <w:b/>
          <w:sz w:val="24"/>
        </w:rPr>
      </w:pPr>
      <w:bookmarkStart w:id="21" w:name="_Toc520356158"/>
      <w:bookmarkStart w:id="22" w:name="_Toc227041551"/>
      <w:r>
        <w:rPr>
          <w:rFonts w:hint="eastAsia" w:ascii="宋体" w:hAnsi="宋体"/>
          <w:b/>
          <w:sz w:val="24"/>
        </w:rPr>
        <w:t>16. 投标文件的数量、签署</w:t>
      </w:r>
      <w:bookmarkEnd w:id="21"/>
      <w:r>
        <w:rPr>
          <w:rFonts w:hint="eastAsia" w:ascii="宋体" w:hAnsi="宋体"/>
          <w:b/>
          <w:sz w:val="24"/>
        </w:rPr>
        <w:t>及</w:t>
      </w:r>
      <w:bookmarkEnd w:id="22"/>
      <w:r>
        <w:rPr>
          <w:rFonts w:hint="eastAsia" w:ascii="宋体" w:hAnsi="宋体"/>
          <w:b/>
          <w:sz w:val="24"/>
        </w:rPr>
        <w:t>装订</w:t>
      </w:r>
    </w:p>
    <w:p w14:paraId="2401322C">
      <w:pPr>
        <w:spacing w:line="480" w:lineRule="exact"/>
        <w:ind w:left="480" w:hanging="480" w:hangingChars="200"/>
        <w:rPr>
          <w:rFonts w:ascii="宋体" w:hAnsi="宋体"/>
          <w:color w:val="000000"/>
          <w:sz w:val="24"/>
        </w:rPr>
      </w:pPr>
      <w:r>
        <w:rPr>
          <w:rFonts w:hint="eastAsia" w:ascii="宋体" w:hAnsi="宋体"/>
          <w:color w:val="000000"/>
          <w:sz w:val="24"/>
        </w:rPr>
        <w:t>16.1投标人应按投标须知前表规定的份数准备投标文件。</w:t>
      </w:r>
    </w:p>
    <w:p w14:paraId="64DFDDFA">
      <w:pPr>
        <w:spacing w:line="480" w:lineRule="exact"/>
        <w:ind w:left="480" w:hanging="480" w:hangingChars="200"/>
        <w:rPr>
          <w:rFonts w:ascii="仿宋_GB2312" w:eastAsia="仿宋_GB2312"/>
          <w:color w:val="000000"/>
          <w:sz w:val="24"/>
        </w:rPr>
      </w:pPr>
      <w:r>
        <w:rPr>
          <w:rFonts w:hint="eastAsia" w:ascii="宋体" w:hAnsi="宋体"/>
          <w:color w:val="000000"/>
          <w:sz w:val="24"/>
        </w:rPr>
        <w:t>16.2投标文件需</w:t>
      </w:r>
      <w:r>
        <w:rPr>
          <w:rFonts w:ascii="宋体" w:hAnsi="宋体"/>
          <w:color w:val="000000"/>
          <w:sz w:val="24"/>
        </w:rPr>
        <w:t>打印或使用不褪色的墨水书写</w:t>
      </w:r>
      <w:r>
        <w:rPr>
          <w:rFonts w:hint="eastAsia" w:ascii="宋体" w:hAnsi="宋体"/>
          <w:color w:val="000000"/>
          <w:sz w:val="24"/>
        </w:rPr>
        <w:t>，统一使用A4白纸（图表除外，但应折叠成A4大小），并由投标人的法定代表人或经其正式授权的代表在投标文件上签字，并加盖单位公章。</w:t>
      </w:r>
    </w:p>
    <w:p w14:paraId="7B539A1B">
      <w:pPr>
        <w:spacing w:line="480" w:lineRule="exact"/>
        <w:ind w:left="480" w:hanging="480" w:hangingChars="200"/>
        <w:rPr>
          <w:rFonts w:ascii="宋体" w:hAnsi="宋体"/>
          <w:color w:val="000000"/>
          <w:sz w:val="24"/>
        </w:rPr>
      </w:pPr>
      <w:r>
        <w:rPr>
          <w:rFonts w:hint="eastAsia" w:ascii="宋体" w:hAnsi="宋体"/>
          <w:color w:val="000000"/>
          <w:sz w:val="24"/>
        </w:rPr>
        <w:t>16.3任何行间插字、涂改和增删，必须由投标文件签署人签字或盖章后才有效。</w:t>
      </w:r>
    </w:p>
    <w:p w14:paraId="514BF94A">
      <w:pPr>
        <w:spacing w:line="480" w:lineRule="exact"/>
        <w:ind w:left="480" w:hanging="480" w:hangingChars="200"/>
        <w:rPr>
          <w:rFonts w:ascii="宋体" w:hAnsi="宋体"/>
          <w:color w:val="000000"/>
          <w:sz w:val="24"/>
        </w:rPr>
      </w:pPr>
      <w:r>
        <w:rPr>
          <w:rFonts w:hint="eastAsia" w:ascii="宋体" w:hAnsi="宋体"/>
          <w:color w:val="000000"/>
          <w:sz w:val="24"/>
        </w:rPr>
        <w:t>16.4</w:t>
      </w:r>
      <w:r>
        <w:rPr>
          <w:rFonts w:ascii="宋体" w:hAnsi="宋体"/>
          <w:color w:val="000000"/>
          <w:sz w:val="24"/>
        </w:rPr>
        <w:t>投标文件</w:t>
      </w:r>
      <w:r>
        <w:rPr>
          <w:rFonts w:hint="eastAsia" w:ascii="宋体" w:hAnsi="宋体"/>
          <w:color w:val="000000"/>
          <w:sz w:val="24"/>
        </w:rPr>
        <w:t>装订不得采用活页装订，封面装订材料不限。</w:t>
      </w:r>
    </w:p>
    <w:p w14:paraId="7BCCCCE2">
      <w:pPr>
        <w:ind w:firstLine="643" w:firstLineChars="200"/>
        <w:jc w:val="center"/>
        <w:rPr>
          <w:rFonts w:cs="宋体" w:asciiTheme="majorEastAsia" w:hAnsiTheme="majorEastAsia" w:eastAsiaTheme="majorEastAsia"/>
          <w:b/>
          <w:color w:val="000000"/>
          <w:kern w:val="0"/>
          <w:sz w:val="32"/>
          <w:szCs w:val="32"/>
        </w:rPr>
      </w:pPr>
      <w:bookmarkStart w:id="23" w:name="_Toc310845141"/>
      <w:r>
        <w:rPr>
          <w:rFonts w:hint="eastAsia" w:cs="宋体" w:asciiTheme="majorEastAsia" w:hAnsiTheme="majorEastAsia" w:eastAsiaTheme="majorEastAsia"/>
          <w:b/>
          <w:color w:val="000000"/>
          <w:kern w:val="0"/>
          <w:sz w:val="32"/>
          <w:szCs w:val="32"/>
        </w:rPr>
        <w:t>四、投标文件的递交</w:t>
      </w:r>
      <w:bookmarkEnd w:id="23"/>
    </w:p>
    <w:p w14:paraId="171BB20E">
      <w:pPr>
        <w:spacing w:line="460" w:lineRule="exact"/>
        <w:rPr>
          <w:color w:val="C00000"/>
          <w:sz w:val="24"/>
        </w:rPr>
      </w:pPr>
      <w:bookmarkStart w:id="24" w:name="_Toc227041553"/>
      <w:bookmarkStart w:id="25" w:name="_Toc520356160"/>
      <w:r>
        <w:rPr>
          <w:rFonts w:hint="eastAsia" w:ascii="宋体" w:hAnsi="宋体"/>
          <w:b/>
          <w:bCs/>
          <w:color w:val="C00000"/>
          <w:sz w:val="24"/>
        </w:rPr>
        <w:t>17.1电子版投</w:t>
      </w:r>
      <w:r>
        <w:rPr>
          <w:b/>
          <w:bCs/>
          <w:color w:val="C00000"/>
          <w:sz w:val="24"/>
        </w:rPr>
        <w:t>标文件，</w:t>
      </w:r>
      <w:r>
        <w:rPr>
          <w:color w:val="C00000"/>
          <w:sz w:val="24"/>
        </w:rPr>
        <w:t>投标人应按本须知各编制的文件标题统一命名，并在2025年</w:t>
      </w:r>
      <w:r>
        <w:rPr>
          <w:rFonts w:hint="eastAsia"/>
          <w:color w:val="C00000"/>
          <w:sz w:val="24"/>
          <w:lang w:val="en-US" w:eastAsia="zh-CN"/>
        </w:rPr>
        <w:t>12</w:t>
      </w:r>
      <w:r>
        <w:rPr>
          <w:color w:val="C00000"/>
          <w:sz w:val="24"/>
        </w:rPr>
        <w:t>月</w:t>
      </w:r>
      <w:r>
        <w:rPr>
          <w:rFonts w:hint="eastAsia"/>
          <w:color w:val="C00000"/>
          <w:sz w:val="24"/>
          <w:lang w:val="en-US" w:eastAsia="zh-CN"/>
        </w:rPr>
        <w:t>4</w:t>
      </w:r>
      <w:r>
        <w:rPr>
          <w:color w:val="C00000"/>
          <w:sz w:val="24"/>
        </w:rPr>
        <w:t>日</w:t>
      </w:r>
      <w:r>
        <w:rPr>
          <w:rFonts w:hint="eastAsia"/>
          <w:color w:val="C00000"/>
          <w:sz w:val="24"/>
        </w:rPr>
        <w:t>9</w:t>
      </w:r>
      <w:r>
        <w:rPr>
          <w:color w:val="C00000"/>
          <w:sz w:val="24"/>
        </w:rPr>
        <w:t>时30分至</w:t>
      </w:r>
      <w:r>
        <w:rPr>
          <w:rFonts w:hint="eastAsia"/>
          <w:color w:val="C00000"/>
          <w:sz w:val="24"/>
        </w:rPr>
        <w:t>10</w:t>
      </w:r>
      <w:r>
        <w:rPr>
          <w:color w:val="C00000"/>
          <w:sz w:val="24"/>
        </w:rPr>
        <w:t>时00分之间发送至投标邮箱caigou@ligaofoods.com。为便于招标人工作，电子版投标文件应包括不可修改和可修改复制的版本各一份，内容以不可修改版本为准。</w:t>
      </w:r>
    </w:p>
    <w:p w14:paraId="0CB0829B">
      <w:pPr>
        <w:spacing w:line="460" w:lineRule="exact"/>
        <w:rPr>
          <w:color w:val="C00000"/>
          <w:sz w:val="24"/>
        </w:rPr>
      </w:pPr>
      <w:r>
        <w:rPr>
          <w:rFonts w:hint="eastAsia"/>
          <w:b/>
          <w:bCs/>
          <w:color w:val="C00000"/>
          <w:sz w:val="24"/>
        </w:rPr>
        <w:t>17.2纸质版投标文</w:t>
      </w:r>
      <w:r>
        <w:rPr>
          <w:b/>
          <w:bCs/>
          <w:color w:val="C00000"/>
          <w:sz w:val="24"/>
        </w:rPr>
        <w:t>件</w:t>
      </w:r>
      <w:r>
        <w:rPr>
          <w:color w:val="C00000"/>
          <w:sz w:val="24"/>
        </w:rPr>
        <w:t>，投标人应</w:t>
      </w:r>
      <w:r>
        <w:rPr>
          <w:rFonts w:hint="eastAsia"/>
          <w:color w:val="C00000"/>
          <w:sz w:val="24"/>
          <w:lang w:val="en-US" w:eastAsia="zh-CN"/>
        </w:rPr>
        <w:t>在</w:t>
      </w:r>
      <w:r>
        <w:rPr>
          <w:color w:val="C00000"/>
          <w:sz w:val="24"/>
        </w:rPr>
        <w:t>2025年</w:t>
      </w:r>
      <w:r>
        <w:rPr>
          <w:rFonts w:hint="eastAsia"/>
          <w:color w:val="C00000"/>
          <w:sz w:val="24"/>
          <w:lang w:val="en-US" w:eastAsia="zh-CN"/>
        </w:rPr>
        <w:t>12</w:t>
      </w:r>
      <w:r>
        <w:rPr>
          <w:color w:val="C00000"/>
          <w:sz w:val="24"/>
        </w:rPr>
        <w:t>月</w:t>
      </w:r>
      <w:r>
        <w:rPr>
          <w:rFonts w:hint="eastAsia"/>
          <w:color w:val="C00000"/>
          <w:sz w:val="24"/>
          <w:lang w:val="en-US" w:eastAsia="zh-CN"/>
        </w:rPr>
        <w:t>4</w:t>
      </w:r>
      <w:r>
        <w:rPr>
          <w:color w:val="C00000"/>
          <w:sz w:val="24"/>
        </w:rPr>
        <w:t>日</w:t>
      </w:r>
      <w:r>
        <w:rPr>
          <w:rFonts w:hint="eastAsia"/>
          <w:color w:val="C00000"/>
          <w:sz w:val="24"/>
          <w:lang w:val="en-US" w:eastAsia="zh-CN"/>
        </w:rPr>
        <w:t>10时前</w:t>
      </w:r>
      <w:r>
        <w:rPr>
          <w:color w:val="C00000"/>
          <w:sz w:val="24"/>
        </w:rPr>
        <w:t>将投标文件提交至广州市增城区石滩镇兴石一路3号立高集团总部基地4楼</w:t>
      </w:r>
      <w:r>
        <w:rPr>
          <w:rFonts w:hint="eastAsia"/>
          <w:color w:val="C00000"/>
          <w:sz w:val="24"/>
          <w:lang w:val="en-US" w:eastAsia="zh-CN"/>
        </w:rPr>
        <w:t>前台</w:t>
      </w:r>
      <w:r>
        <w:rPr>
          <w:color w:val="C00000"/>
          <w:sz w:val="24"/>
        </w:rPr>
        <w:t>，联系人郑女士18002287790。</w:t>
      </w:r>
    </w:p>
    <w:bookmarkEnd w:id="24"/>
    <w:bookmarkEnd w:id="25"/>
    <w:p w14:paraId="34DD173D">
      <w:pPr>
        <w:spacing w:line="480" w:lineRule="exact"/>
        <w:rPr>
          <w:rFonts w:ascii="宋体" w:hAnsi="宋体"/>
          <w:b/>
          <w:sz w:val="24"/>
        </w:rPr>
      </w:pPr>
      <w:bookmarkStart w:id="26" w:name="_Toc227041554"/>
      <w:bookmarkStart w:id="27" w:name="_Toc520356161"/>
      <w:r>
        <w:rPr>
          <w:rFonts w:hint="eastAsia" w:ascii="宋体" w:hAnsi="宋体"/>
          <w:b/>
          <w:sz w:val="24"/>
        </w:rPr>
        <w:t>18. 投标截止</w:t>
      </w:r>
      <w:bookmarkEnd w:id="26"/>
      <w:bookmarkEnd w:id="27"/>
      <w:r>
        <w:rPr>
          <w:rFonts w:hint="eastAsia" w:ascii="宋体" w:hAnsi="宋体"/>
          <w:b/>
          <w:sz w:val="24"/>
        </w:rPr>
        <w:t>时间</w:t>
      </w:r>
    </w:p>
    <w:p w14:paraId="4C203467">
      <w:pPr>
        <w:spacing w:line="460" w:lineRule="exact"/>
        <w:rPr>
          <w:rFonts w:ascii="宋体" w:hAnsi="宋体"/>
          <w:sz w:val="24"/>
        </w:rPr>
      </w:pPr>
      <w:r>
        <w:rPr>
          <w:rFonts w:hint="eastAsia" w:ascii="宋体" w:hAnsi="宋体"/>
          <w:color w:val="000000"/>
          <w:sz w:val="24"/>
        </w:rPr>
        <w:t>18.1</w:t>
      </w:r>
      <w:r>
        <w:rPr>
          <w:color w:val="000000"/>
          <w:sz w:val="24"/>
        </w:rPr>
        <w:t>投标人应在投标须知前表中规定的截止日期和时间内</w:t>
      </w:r>
      <w:r>
        <w:rPr>
          <w:sz w:val="24"/>
        </w:rPr>
        <w:t>（</w:t>
      </w:r>
      <w:r>
        <w:rPr>
          <w:b/>
          <w:sz w:val="24"/>
        </w:rPr>
        <w:t>以招标人收到投标文件为准</w:t>
      </w:r>
      <w:r>
        <w:rPr>
          <w:sz w:val="24"/>
        </w:rPr>
        <w:t>）</w:t>
      </w:r>
      <w:r>
        <w:rPr>
          <w:color w:val="000000"/>
          <w:sz w:val="24"/>
        </w:rPr>
        <w:t>，以邮寄或当面送达的方式将纸质版本投标文件提交</w:t>
      </w:r>
      <w:r>
        <w:rPr>
          <w:sz w:val="24"/>
        </w:rPr>
        <w:t>至此项规定的地点和人员，电子版本投标文件与纸质版本投标文件出现冲突的，以纸质版本文件为准。</w:t>
      </w:r>
    </w:p>
    <w:p w14:paraId="185BFD2D">
      <w:pPr>
        <w:spacing w:line="480" w:lineRule="exact"/>
        <w:ind w:left="480" w:hanging="480" w:hangingChars="200"/>
        <w:rPr>
          <w:rFonts w:ascii="宋体" w:hAnsi="宋体"/>
          <w:color w:val="000000"/>
          <w:sz w:val="24"/>
        </w:rPr>
      </w:pPr>
      <w:r>
        <w:rPr>
          <w:rFonts w:hint="eastAsia" w:ascii="宋体" w:hAnsi="宋体"/>
          <w:color w:val="000000"/>
          <w:sz w:val="24"/>
        </w:rPr>
        <w:t>18.2招标人可按招标文件中相关章节的规定，通过修改招标文件决定酌情延长投标截止期。在此情况下，招标人和投标人受原投标截止期制约的所有权利和义务均应延长至新的截止期。</w:t>
      </w:r>
    </w:p>
    <w:p w14:paraId="24ED7552">
      <w:pPr>
        <w:spacing w:line="480" w:lineRule="exact"/>
        <w:rPr>
          <w:rFonts w:ascii="宋体" w:hAnsi="宋体"/>
          <w:b/>
          <w:sz w:val="24"/>
        </w:rPr>
      </w:pPr>
      <w:r>
        <w:rPr>
          <w:rFonts w:hint="eastAsia" w:ascii="宋体" w:hAnsi="宋体"/>
          <w:b/>
          <w:sz w:val="24"/>
        </w:rPr>
        <w:t>19. 迟到的投标文件</w:t>
      </w:r>
    </w:p>
    <w:p w14:paraId="44BA957E">
      <w:pPr>
        <w:spacing w:line="480" w:lineRule="exact"/>
        <w:ind w:left="480" w:hanging="480" w:hangingChars="200"/>
        <w:rPr>
          <w:rFonts w:ascii="宋体" w:hAnsi="宋体"/>
          <w:color w:val="000000"/>
          <w:sz w:val="24"/>
        </w:rPr>
      </w:pPr>
      <w:r>
        <w:rPr>
          <w:rFonts w:hint="eastAsia" w:ascii="宋体" w:hAnsi="宋体"/>
          <w:color w:val="000000"/>
          <w:sz w:val="24"/>
        </w:rPr>
        <w:t>19.1不论何种原因，招标人将拒绝接收并原封退回在投标截止时间后收到的任何投标文件。</w:t>
      </w:r>
    </w:p>
    <w:p w14:paraId="4505E049">
      <w:pPr>
        <w:spacing w:line="480" w:lineRule="exact"/>
        <w:rPr>
          <w:rFonts w:ascii="宋体" w:hAnsi="宋体"/>
          <w:b/>
          <w:sz w:val="24"/>
        </w:rPr>
      </w:pPr>
      <w:bookmarkStart w:id="28" w:name="_Toc227041555"/>
      <w:r>
        <w:rPr>
          <w:rFonts w:hint="eastAsia" w:ascii="宋体" w:hAnsi="宋体"/>
          <w:b/>
          <w:sz w:val="24"/>
        </w:rPr>
        <w:t>20. 投标文件的修改与撤回</w:t>
      </w:r>
      <w:bookmarkEnd w:id="28"/>
    </w:p>
    <w:p w14:paraId="0D7A1E60">
      <w:pPr>
        <w:spacing w:line="480" w:lineRule="exact"/>
        <w:ind w:left="480" w:hanging="480" w:hangingChars="200"/>
        <w:rPr>
          <w:rFonts w:ascii="宋体" w:hAnsi="宋体"/>
          <w:color w:val="000000"/>
          <w:sz w:val="24"/>
        </w:rPr>
      </w:pPr>
      <w:r>
        <w:rPr>
          <w:rFonts w:hint="eastAsia" w:ascii="宋体" w:hAnsi="宋体"/>
          <w:color w:val="000000"/>
          <w:sz w:val="24"/>
        </w:rPr>
        <w:t>20.1投标人在提交投标文件后可对其投标文件进行修改或撤回，但该修改或撤回的书面通知必须在投标截止时间之前送达投标地点，并得到书面确认；且该通知需经正式授权的投标人代表签字方为有效。</w:t>
      </w:r>
    </w:p>
    <w:p w14:paraId="16A78C9B">
      <w:pPr>
        <w:spacing w:line="480" w:lineRule="exact"/>
        <w:rPr>
          <w:rFonts w:ascii="宋体" w:hAnsi="宋体"/>
          <w:color w:val="000000"/>
          <w:sz w:val="24"/>
        </w:rPr>
      </w:pPr>
      <w:r>
        <w:rPr>
          <w:rFonts w:hint="eastAsia" w:ascii="宋体" w:hAnsi="宋体"/>
          <w:color w:val="000000"/>
          <w:sz w:val="24"/>
        </w:rPr>
        <w:t>20.2在投标截止期之后，投标人不得对其投标文件做任何修改。</w:t>
      </w:r>
    </w:p>
    <w:p w14:paraId="34C9CEF5">
      <w:pPr>
        <w:spacing w:line="480" w:lineRule="exact"/>
        <w:ind w:left="480" w:hanging="480" w:hangingChars="200"/>
        <w:rPr>
          <w:rFonts w:ascii="宋体" w:hAnsi="宋体"/>
          <w:color w:val="000000"/>
          <w:sz w:val="24"/>
        </w:rPr>
        <w:sectPr>
          <w:footerReference r:id="rId3" w:type="default"/>
          <w:pgSz w:w="11906" w:h="16838"/>
          <w:pgMar w:top="1440" w:right="1800" w:bottom="1440" w:left="1800" w:header="851" w:footer="992" w:gutter="0"/>
          <w:cols w:space="425" w:num="1"/>
          <w:docGrid w:type="lines" w:linePitch="312" w:charSpace="0"/>
        </w:sectPr>
      </w:pPr>
      <w:r>
        <w:rPr>
          <w:rFonts w:hint="eastAsia" w:ascii="宋体" w:hAnsi="宋体"/>
          <w:color w:val="000000"/>
          <w:sz w:val="24"/>
        </w:rPr>
        <w:t>20.3投标人不得在投标有效期内撤回其投标文件，否则其投标保证金将按照招标文件规定予以没收。</w:t>
      </w:r>
    </w:p>
    <w:p w14:paraId="283BF755">
      <w:pPr>
        <w:ind w:firstLine="2209" w:firstLineChars="500"/>
        <w:rPr>
          <w:rFonts w:cs="宋体" w:asciiTheme="majorEastAsia" w:hAnsiTheme="majorEastAsia" w:eastAsiaTheme="majorEastAsia"/>
          <w:b/>
          <w:color w:val="000000"/>
          <w:kern w:val="0"/>
          <w:sz w:val="44"/>
          <w:szCs w:val="44"/>
        </w:rPr>
      </w:pPr>
      <w:r>
        <w:rPr>
          <w:rFonts w:hint="eastAsia" w:cs="宋体" w:asciiTheme="majorEastAsia" w:hAnsiTheme="majorEastAsia" w:eastAsiaTheme="majorEastAsia"/>
          <w:b/>
          <w:color w:val="000000"/>
          <w:kern w:val="0"/>
          <w:sz w:val="44"/>
          <w:szCs w:val="44"/>
        </w:rPr>
        <w:t>第二部分 开标及评标</w:t>
      </w:r>
    </w:p>
    <w:p w14:paraId="1F8C4881">
      <w:pPr>
        <w:ind w:firstLine="643" w:firstLineChars="200"/>
        <w:jc w:val="center"/>
        <w:rPr>
          <w:rFonts w:cs="宋体" w:asciiTheme="majorEastAsia" w:hAnsiTheme="majorEastAsia" w:eastAsiaTheme="majorEastAsia"/>
          <w:b/>
          <w:color w:val="000000"/>
          <w:kern w:val="0"/>
          <w:sz w:val="32"/>
          <w:szCs w:val="32"/>
        </w:rPr>
      </w:pPr>
    </w:p>
    <w:p w14:paraId="63C6416C">
      <w:pPr>
        <w:ind w:firstLine="643" w:firstLineChars="200"/>
        <w:jc w:val="center"/>
        <w:rPr>
          <w:rFonts w:cs="宋体" w:asciiTheme="majorEastAsia" w:hAnsiTheme="majorEastAsia" w:eastAsiaTheme="majorEastAsia"/>
          <w:b/>
          <w:color w:val="000000"/>
          <w:kern w:val="0"/>
          <w:sz w:val="32"/>
          <w:szCs w:val="32"/>
        </w:rPr>
      </w:pPr>
      <w:r>
        <w:rPr>
          <w:rFonts w:hint="eastAsia" w:cs="宋体" w:asciiTheme="majorEastAsia" w:hAnsiTheme="majorEastAsia" w:eastAsiaTheme="majorEastAsia"/>
          <w:b/>
          <w:color w:val="000000"/>
          <w:kern w:val="0"/>
          <w:sz w:val="32"/>
          <w:szCs w:val="32"/>
        </w:rPr>
        <w:t>一、开标</w:t>
      </w:r>
    </w:p>
    <w:p w14:paraId="47C8ADCA">
      <w:pPr>
        <w:spacing w:line="480" w:lineRule="exact"/>
        <w:rPr>
          <w:rFonts w:ascii="宋体" w:hAnsi="宋体"/>
          <w:b/>
          <w:sz w:val="24"/>
        </w:rPr>
      </w:pPr>
      <w:r>
        <w:rPr>
          <w:rFonts w:hint="eastAsia" w:ascii="宋体" w:hAnsi="宋体"/>
          <w:b/>
          <w:sz w:val="24"/>
        </w:rPr>
        <w:t>1. 开标</w:t>
      </w:r>
    </w:p>
    <w:p w14:paraId="78C00B40">
      <w:pPr>
        <w:spacing w:line="480" w:lineRule="exact"/>
        <w:ind w:left="360" w:hanging="360" w:hangingChars="150"/>
        <w:rPr>
          <w:rFonts w:ascii="宋体" w:hAnsi="宋体"/>
          <w:sz w:val="24"/>
        </w:rPr>
      </w:pPr>
      <w:r>
        <w:rPr>
          <w:rFonts w:hint="eastAsia" w:ascii="宋体" w:hAnsi="宋体"/>
          <w:color w:val="000000"/>
          <w:sz w:val="24"/>
        </w:rPr>
        <w:t>1.1招标组织机构在投标须知前表中规定的时间和地点组织开标</w:t>
      </w:r>
      <w:r>
        <w:rPr>
          <w:rFonts w:hint="eastAsia" w:ascii="宋体" w:hAnsi="宋体"/>
          <w:sz w:val="24"/>
        </w:rPr>
        <w:t>（具体日期和时间以招标人安排为准）</w:t>
      </w:r>
      <w:r>
        <w:rPr>
          <w:rFonts w:hint="eastAsia" w:ascii="宋体" w:hAnsi="宋体"/>
          <w:color w:val="000000"/>
          <w:sz w:val="24"/>
        </w:rPr>
        <w:t>。</w:t>
      </w:r>
    </w:p>
    <w:p w14:paraId="7A7C9387">
      <w:pPr>
        <w:spacing w:line="480" w:lineRule="exact"/>
        <w:ind w:left="360" w:hanging="360" w:hangingChars="150"/>
        <w:rPr>
          <w:rFonts w:ascii="宋体" w:hAnsi="宋体"/>
          <w:sz w:val="24"/>
        </w:rPr>
      </w:pPr>
      <w:r>
        <w:rPr>
          <w:rFonts w:hint="eastAsia" w:ascii="宋体" w:hAnsi="宋体"/>
          <w:sz w:val="24"/>
        </w:rPr>
        <w:t>1.2开标前，由招标组织单位与招标组织单位财务部确认投标人的投标保证金缴纳情况，未缴纳或未在规定时间内缴纳投标保证金的投标人，其投标文件不纳入开标范围。</w:t>
      </w:r>
    </w:p>
    <w:p w14:paraId="308E57D4">
      <w:pPr>
        <w:spacing w:line="460" w:lineRule="exact"/>
        <w:rPr>
          <w:color w:val="000000"/>
          <w:sz w:val="24"/>
        </w:rPr>
      </w:pPr>
      <w:r>
        <w:rPr>
          <w:color w:val="000000"/>
          <w:sz w:val="24"/>
        </w:rPr>
        <w:t>1.3开标时，由招标人组织单位采购管理部、物流部、质量管理部及稽核部等相关部门代表，检查投标文件的密封情况，经确认无误后，由招标人当众宣读投标人名称、书面修改和撤回投标的通知，以及招标人认为合适的其他内容。</w:t>
      </w:r>
    </w:p>
    <w:p w14:paraId="47E938CD">
      <w:pPr>
        <w:spacing w:line="460" w:lineRule="exact"/>
        <w:rPr>
          <w:color w:val="000000"/>
          <w:sz w:val="24"/>
        </w:rPr>
      </w:pPr>
      <w:r>
        <w:rPr>
          <w:color w:val="000000"/>
          <w:sz w:val="24"/>
        </w:rPr>
        <w:t>1.4招标人将做开标记录，由招标人代表在开标记录上签字确认，并存档备查。</w:t>
      </w:r>
    </w:p>
    <w:p w14:paraId="348C304B">
      <w:pPr>
        <w:spacing w:line="480" w:lineRule="exact"/>
        <w:ind w:left="360" w:hanging="360" w:hangingChars="150"/>
        <w:rPr>
          <w:rFonts w:ascii="宋体" w:hAnsi="宋体"/>
          <w:color w:val="000000"/>
          <w:sz w:val="24"/>
        </w:rPr>
      </w:pPr>
    </w:p>
    <w:p w14:paraId="012573D5">
      <w:pPr>
        <w:ind w:firstLine="643" w:firstLineChars="200"/>
        <w:jc w:val="center"/>
        <w:rPr>
          <w:rFonts w:cs="宋体" w:asciiTheme="majorEastAsia" w:hAnsiTheme="majorEastAsia" w:eastAsiaTheme="majorEastAsia"/>
          <w:b/>
          <w:color w:val="000000"/>
          <w:kern w:val="0"/>
          <w:sz w:val="32"/>
          <w:szCs w:val="32"/>
        </w:rPr>
      </w:pPr>
      <w:r>
        <w:rPr>
          <w:rFonts w:cs="宋体" w:asciiTheme="majorEastAsia" w:hAnsiTheme="majorEastAsia" w:eastAsiaTheme="majorEastAsia"/>
          <w:b/>
          <w:color w:val="000000"/>
          <w:kern w:val="0"/>
          <w:sz w:val="32"/>
          <w:szCs w:val="32"/>
        </w:rPr>
        <w:t>二</w:t>
      </w:r>
      <w:r>
        <w:rPr>
          <w:rFonts w:hint="eastAsia" w:cs="宋体" w:asciiTheme="majorEastAsia" w:hAnsiTheme="majorEastAsia" w:eastAsiaTheme="majorEastAsia"/>
          <w:b/>
          <w:color w:val="000000"/>
          <w:kern w:val="0"/>
          <w:sz w:val="32"/>
          <w:szCs w:val="32"/>
        </w:rPr>
        <w:t>、评标委员会</w:t>
      </w:r>
    </w:p>
    <w:p w14:paraId="14D969E7">
      <w:pPr>
        <w:spacing w:line="480" w:lineRule="exact"/>
        <w:rPr>
          <w:rFonts w:ascii="宋体" w:hAnsi="宋体"/>
          <w:b/>
          <w:sz w:val="24"/>
        </w:rPr>
      </w:pPr>
      <w:r>
        <w:rPr>
          <w:rFonts w:hint="eastAsia" w:ascii="宋体" w:hAnsi="宋体"/>
          <w:b/>
          <w:sz w:val="24"/>
        </w:rPr>
        <w:t>2.评标委员会</w:t>
      </w:r>
    </w:p>
    <w:p w14:paraId="3AD41B21">
      <w:pPr>
        <w:spacing w:line="460" w:lineRule="exact"/>
        <w:rPr>
          <w:color w:val="000000"/>
          <w:sz w:val="24"/>
        </w:rPr>
      </w:pPr>
      <w:r>
        <w:rPr>
          <w:color w:val="000000"/>
          <w:sz w:val="24"/>
        </w:rPr>
        <w:t>2.1招标人将根据本次招标项目的特点，依照有关规定，在开标前组建评标委员会。评标委会员由招标人采购管理部、物流部、质量管理部及稽核部共同组成。</w:t>
      </w:r>
    </w:p>
    <w:p w14:paraId="3CF7966C">
      <w:pPr>
        <w:spacing w:line="480" w:lineRule="exact"/>
        <w:ind w:left="480" w:hanging="480" w:hangingChars="200"/>
        <w:rPr>
          <w:color w:val="000000"/>
          <w:sz w:val="24"/>
        </w:rPr>
      </w:pPr>
      <w:r>
        <w:rPr>
          <w:color w:val="000000"/>
          <w:sz w:val="24"/>
        </w:rPr>
        <w:t>2.2 评标委员会成员名单由招标人董事会拟定，在评标结束前保密。</w:t>
      </w:r>
    </w:p>
    <w:p w14:paraId="1981AD02">
      <w:pPr>
        <w:spacing w:line="480" w:lineRule="exact"/>
        <w:ind w:left="480" w:hanging="480" w:hangingChars="200"/>
        <w:rPr>
          <w:color w:val="000000"/>
          <w:sz w:val="24"/>
        </w:rPr>
      </w:pPr>
    </w:p>
    <w:p w14:paraId="4C83E7A9">
      <w:pPr>
        <w:ind w:firstLine="643" w:firstLineChars="200"/>
        <w:jc w:val="center"/>
        <w:rPr>
          <w:rFonts w:ascii="宋体" w:hAnsi="宋体"/>
          <w:b/>
          <w:sz w:val="24"/>
        </w:rPr>
      </w:pPr>
      <w:r>
        <w:rPr>
          <w:rFonts w:cs="宋体" w:asciiTheme="majorEastAsia" w:hAnsiTheme="majorEastAsia" w:eastAsiaTheme="majorEastAsia"/>
          <w:b/>
          <w:color w:val="000000"/>
          <w:kern w:val="0"/>
          <w:sz w:val="32"/>
          <w:szCs w:val="32"/>
        </w:rPr>
        <w:t>三</w:t>
      </w:r>
      <w:r>
        <w:rPr>
          <w:rFonts w:hint="eastAsia" w:cs="宋体" w:asciiTheme="majorEastAsia" w:hAnsiTheme="majorEastAsia" w:eastAsiaTheme="majorEastAsia"/>
          <w:b/>
          <w:color w:val="000000"/>
          <w:kern w:val="0"/>
          <w:sz w:val="32"/>
          <w:szCs w:val="32"/>
        </w:rPr>
        <w:t>、评标</w:t>
      </w:r>
    </w:p>
    <w:p w14:paraId="6162EC0D">
      <w:pPr>
        <w:spacing w:line="460" w:lineRule="exact"/>
        <w:rPr>
          <w:b/>
          <w:sz w:val="24"/>
        </w:rPr>
      </w:pPr>
      <w:r>
        <w:rPr>
          <w:b/>
          <w:sz w:val="24"/>
        </w:rPr>
        <w:t>3.评标依据</w:t>
      </w:r>
    </w:p>
    <w:p w14:paraId="2B06966D">
      <w:pPr>
        <w:spacing w:line="460" w:lineRule="exact"/>
        <w:rPr>
          <w:sz w:val="24"/>
        </w:rPr>
      </w:pPr>
      <w:r>
        <w:rPr>
          <w:color w:val="000000"/>
          <w:sz w:val="24"/>
        </w:rPr>
        <w:t>3.1</w:t>
      </w:r>
      <w:r>
        <w:rPr>
          <w:sz w:val="24"/>
        </w:rPr>
        <w:t>评标委员会应根据招标文件及相关法规的规定，</w:t>
      </w:r>
      <w:r>
        <w:rPr>
          <w:color w:val="000000"/>
          <w:sz w:val="24"/>
        </w:rPr>
        <w:t>对各投标人就其投标文件对招标文件提出的实质性要求和条件作出的响应情况、</w:t>
      </w:r>
      <w:r>
        <w:rPr>
          <w:sz w:val="24"/>
        </w:rPr>
        <w:t>投标人的实力、过往服务能力（以招标人质量管理部发布的KPI考核表为准）、价格优势、最优解决方案、长期合作潜力等方面进行客观、公正的综合评审和比较，最终推荐中标候选人。</w:t>
      </w:r>
    </w:p>
    <w:p w14:paraId="7B5B19E1">
      <w:pPr>
        <w:spacing w:line="440" w:lineRule="atLeast"/>
        <w:rPr>
          <w:rFonts w:ascii="宋体" w:hAnsi="宋体"/>
          <w:b/>
          <w:color w:val="000000"/>
          <w:sz w:val="24"/>
        </w:rPr>
      </w:pPr>
      <w:r>
        <w:rPr>
          <w:rFonts w:hint="eastAsia" w:ascii="宋体" w:hAnsi="宋体"/>
          <w:b/>
          <w:sz w:val="24"/>
        </w:rPr>
        <w:t>4.</w:t>
      </w:r>
      <w:r>
        <w:rPr>
          <w:rFonts w:hint="eastAsia" w:ascii="宋体" w:hAnsi="宋体"/>
          <w:b/>
          <w:color w:val="000000"/>
          <w:sz w:val="24"/>
        </w:rPr>
        <w:t xml:space="preserve"> 评标准备</w:t>
      </w:r>
    </w:p>
    <w:p w14:paraId="70FCC49F">
      <w:pPr>
        <w:spacing w:line="440" w:lineRule="atLeast"/>
        <w:rPr>
          <w:rFonts w:ascii="宋体" w:hAnsi="宋体"/>
          <w:color w:val="000000"/>
          <w:sz w:val="24"/>
        </w:rPr>
      </w:pPr>
      <w:r>
        <w:rPr>
          <w:rFonts w:hint="eastAsia" w:ascii="宋体" w:hAnsi="宋体"/>
          <w:color w:val="000000"/>
          <w:sz w:val="24"/>
        </w:rPr>
        <w:t xml:space="preserve">4.1 </w:t>
      </w:r>
      <w:r>
        <w:rPr>
          <w:rFonts w:ascii="宋体" w:hAnsi="宋体"/>
          <w:color w:val="000000"/>
          <w:sz w:val="24"/>
        </w:rPr>
        <w:t>评标委员会成员到达评标现场时应在签到表上签到以证明其出席。</w:t>
      </w:r>
    </w:p>
    <w:p w14:paraId="2C0FF994">
      <w:pPr>
        <w:spacing w:line="440" w:lineRule="atLeast"/>
        <w:ind w:left="540" w:hanging="540" w:hangingChars="225"/>
        <w:rPr>
          <w:rFonts w:ascii="宋体" w:hAnsi="宋体"/>
          <w:color w:val="000000"/>
          <w:sz w:val="24"/>
        </w:rPr>
      </w:pPr>
      <w:r>
        <w:rPr>
          <w:rFonts w:hint="eastAsia" w:ascii="宋体" w:hAnsi="宋体"/>
          <w:color w:val="000000"/>
          <w:sz w:val="24"/>
        </w:rPr>
        <w:t>4.2 评</w:t>
      </w:r>
      <w:r>
        <w:rPr>
          <w:rFonts w:ascii="宋体" w:hAnsi="宋体"/>
          <w:color w:val="000000"/>
          <w:sz w:val="24"/>
        </w:rPr>
        <w:t>标委员会成员在评标前，应保证遵守有关评标管理规定以及评标纪律，客观、公正地进行评标，并接受</w:t>
      </w:r>
      <w:r>
        <w:rPr>
          <w:rFonts w:hint="eastAsia" w:ascii="宋体" w:hAnsi="宋体"/>
          <w:color w:val="000000"/>
          <w:sz w:val="24"/>
        </w:rPr>
        <w:t>监管</w:t>
      </w:r>
      <w:r>
        <w:rPr>
          <w:rFonts w:ascii="宋体" w:hAnsi="宋体"/>
          <w:color w:val="000000"/>
          <w:sz w:val="24"/>
        </w:rPr>
        <w:t>部门的监督。</w:t>
      </w:r>
    </w:p>
    <w:p w14:paraId="7BE6794E">
      <w:pPr>
        <w:spacing w:line="440" w:lineRule="atLeast"/>
        <w:rPr>
          <w:rFonts w:ascii="宋体" w:hAnsi="宋体"/>
          <w:color w:val="000000"/>
          <w:sz w:val="24"/>
        </w:rPr>
      </w:pPr>
      <w:r>
        <w:rPr>
          <w:rFonts w:hint="eastAsia" w:ascii="宋体" w:hAnsi="宋体"/>
          <w:color w:val="000000"/>
          <w:sz w:val="24"/>
        </w:rPr>
        <w:t>4.3 评标委员会成员推举评标委员会组长，负责组织评标工作。</w:t>
      </w:r>
    </w:p>
    <w:p w14:paraId="53C89DAB">
      <w:pPr>
        <w:spacing w:line="480" w:lineRule="exact"/>
        <w:rPr>
          <w:rFonts w:ascii="宋体" w:hAnsi="宋体"/>
          <w:color w:val="000000"/>
          <w:sz w:val="24"/>
        </w:rPr>
      </w:pPr>
      <w:r>
        <w:rPr>
          <w:rFonts w:hint="eastAsia" w:ascii="宋体" w:hAnsi="宋体"/>
          <w:color w:val="000000"/>
          <w:sz w:val="24"/>
        </w:rPr>
        <w:t>4.4 熟悉相关文件资料（如招标文件、投标资格、评标标准、评标办法等）。</w:t>
      </w:r>
    </w:p>
    <w:p w14:paraId="52559E88">
      <w:pPr>
        <w:spacing w:line="480" w:lineRule="exact"/>
        <w:rPr>
          <w:rFonts w:ascii="宋体" w:hAnsi="宋体"/>
          <w:b/>
          <w:color w:val="000000"/>
          <w:sz w:val="24"/>
        </w:rPr>
      </w:pPr>
      <w:r>
        <w:rPr>
          <w:rFonts w:hint="eastAsia" w:ascii="宋体" w:hAnsi="宋体"/>
          <w:b/>
          <w:color w:val="000000"/>
          <w:sz w:val="24"/>
        </w:rPr>
        <w:t>5.</w:t>
      </w:r>
      <w:r>
        <w:rPr>
          <w:rFonts w:hint="eastAsia" w:ascii="宋体" w:hAnsi="宋体"/>
          <w:b/>
          <w:sz w:val="24"/>
        </w:rPr>
        <w:t>评标</w:t>
      </w:r>
    </w:p>
    <w:p w14:paraId="39AFB973">
      <w:pPr>
        <w:spacing w:line="480" w:lineRule="exact"/>
        <w:ind w:left="540" w:hanging="540" w:hangingChars="225"/>
        <w:rPr>
          <w:rFonts w:ascii="宋体" w:hAnsi="宋体"/>
          <w:color w:val="000000"/>
          <w:sz w:val="24"/>
        </w:rPr>
      </w:pPr>
      <w:r>
        <w:rPr>
          <w:rFonts w:ascii="宋体" w:hAnsi="宋体"/>
          <w:color w:val="000000"/>
          <w:sz w:val="24"/>
        </w:rPr>
        <w:t>5</w:t>
      </w:r>
      <w:r>
        <w:rPr>
          <w:rFonts w:hint="eastAsia" w:ascii="宋体" w:hAnsi="宋体"/>
          <w:color w:val="000000"/>
          <w:sz w:val="24"/>
        </w:rPr>
        <w:t>.1评标委员会将遵循客观、公平、公正的原则评标，严格按照招标文件的要求和评标办法进行，对所有投标人的投标评估，都采用相同的程序和标准。</w:t>
      </w:r>
    </w:p>
    <w:p w14:paraId="256A35CA">
      <w:pPr>
        <w:spacing w:line="480" w:lineRule="exact"/>
        <w:ind w:left="360" w:hanging="360" w:hangingChars="150"/>
        <w:rPr>
          <w:rFonts w:ascii="宋体" w:hAnsi="宋体"/>
          <w:color w:val="000000"/>
          <w:sz w:val="24"/>
        </w:rPr>
      </w:pPr>
      <w:r>
        <w:rPr>
          <w:rFonts w:ascii="宋体" w:hAnsi="宋体"/>
          <w:color w:val="000000"/>
          <w:sz w:val="24"/>
        </w:rPr>
        <w:t>5</w:t>
      </w:r>
      <w:r>
        <w:rPr>
          <w:rFonts w:hint="eastAsia" w:ascii="宋体" w:hAnsi="宋体"/>
          <w:color w:val="000000"/>
          <w:sz w:val="24"/>
        </w:rPr>
        <w:t>.2评标委员会判断投标文件的响应性仅基于投标文件本身而不靠外部证据。任何人或组织不得以任何手段及方式对评标委员会成员及评审过程进行影响或干预。</w:t>
      </w:r>
    </w:p>
    <w:p w14:paraId="769E4505">
      <w:pPr>
        <w:spacing w:line="440" w:lineRule="atLeast"/>
        <w:rPr>
          <w:rFonts w:ascii="宋体" w:hAnsi="宋体"/>
          <w:b/>
          <w:sz w:val="24"/>
        </w:rPr>
      </w:pPr>
      <w:r>
        <w:rPr>
          <w:rFonts w:ascii="宋体" w:hAnsi="宋体"/>
          <w:b/>
          <w:sz w:val="24"/>
        </w:rPr>
        <w:t>6</w:t>
      </w:r>
      <w:r>
        <w:rPr>
          <w:rFonts w:hint="eastAsia" w:ascii="宋体" w:hAnsi="宋体"/>
          <w:b/>
          <w:sz w:val="24"/>
        </w:rPr>
        <w:t>. 有下述情形之一的投标视为无效投标：</w:t>
      </w:r>
    </w:p>
    <w:p w14:paraId="38860D14">
      <w:pPr>
        <w:spacing w:line="460" w:lineRule="exact"/>
        <w:rPr>
          <w:sz w:val="24"/>
        </w:rPr>
      </w:pPr>
      <w:r>
        <w:rPr>
          <w:color w:val="000000"/>
          <w:sz w:val="24"/>
        </w:rPr>
        <w:t>6.1投标人资格条件不符合国家有关规定或招标文件要求的；</w:t>
      </w:r>
    </w:p>
    <w:p w14:paraId="2DB57A8A">
      <w:pPr>
        <w:spacing w:line="460" w:lineRule="exact"/>
        <w:rPr>
          <w:sz w:val="24"/>
        </w:rPr>
      </w:pPr>
      <w:r>
        <w:rPr>
          <w:sz w:val="24"/>
        </w:rPr>
        <w:t>6.2投标文件未按招标文件规定要求密封、签署、盖章的；</w:t>
      </w:r>
    </w:p>
    <w:p w14:paraId="3D2CEEB1">
      <w:pPr>
        <w:spacing w:line="460" w:lineRule="exact"/>
        <w:rPr>
          <w:sz w:val="24"/>
        </w:rPr>
      </w:pPr>
      <w:r>
        <w:rPr>
          <w:sz w:val="24"/>
        </w:rPr>
        <w:t>6.3</w:t>
      </w:r>
      <w:r>
        <w:rPr>
          <w:color w:val="000000"/>
          <w:sz w:val="24"/>
        </w:rPr>
        <w:t>投标文件无单位盖章或无法定代表人或其授权代理人签字或盖章；</w:t>
      </w:r>
    </w:p>
    <w:p w14:paraId="0623717A">
      <w:pPr>
        <w:spacing w:line="460" w:lineRule="exact"/>
        <w:rPr>
          <w:color w:val="000000"/>
          <w:sz w:val="24"/>
        </w:rPr>
      </w:pPr>
      <w:r>
        <w:rPr>
          <w:sz w:val="24"/>
        </w:rPr>
        <w:t>6.4</w:t>
      </w:r>
      <w:r>
        <w:rPr>
          <w:color w:val="000000"/>
          <w:sz w:val="24"/>
        </w:rPr>
        <w:t>未按招标文件要求提交投标保证金或提交的投标保证金有瑕疵的；</w:t>
      </w:r>
    </w:p>
    <w:p w14:paraId="3EEF2068">
      <w:pPr>
        <w:spacing w:line="460" w:lineRule="exact"/>
        <w:rPr>
          <w:color w:val="000000"/>
          <w:sz w:val="24"/>
        </w:rPr>
      </w:pPr>
      <w:r>
        <w:rPr>
          <w:sz w:val="24"/>
        </w:rPr>
        <w:t>6.5</w:t>
      </w:r>
      <w:r>
        <w:rPr>
          <w:color w:val="000000"/>
          <w:sz w:val="24"/>
        </w:rPr>
        <w:t>未能在实质上对招标文件提出的所有实质性要求和条件作出响应的；</w:t>
      </w:r>
    </w:p>
    <w:p w14:paraId="5C8F2451">
      <w:pPr>
        <w:spacing w:line="460" w:lineRule="exact"/>
        <w:rPr>
          <w:sz w:val="24"/>
        </w:rPr>
      </w:pPr>
      <w:r>
        <w:rPr>
          <w:sz w:val="24"/>
        </w:rPr>
        <w:t>6.6投标有效期不足的；</w:t>
      </w:r>
    </w:p>
    <w:p w14:paraId="4CC2EDCE">
      <w:pPr>
        <w:spacing w:line="440" w:lineRule="exact"/>
        <w:rPr>
          <w:sz w:val="24"/>
        </w:rPr>
      </w:pPr>
      <w:r>
        <w:rPr>
          <w:sz w:val="24"/>
        </w:rPr>
        <w:t>6.7不符合法律、法规和招标文件中规定的其他实质性要求的。</w:t>
      </w:r>
    </w:p>
    <w:p w14:paraId="0042F68F">
      <w:pPr>
        <w:spacing w:line="440" w:lineRule="exact"/>
        <w:rPr>
          <w:rFonts w:ascii="宋体" w:hAnsi="宋体"/>
          <w:b/>
          <w:sz w:val="24"/>
        </w:rPr>
      </w:pPr>
      <w:r>
        <w:rPr>
          <w:rFonts w:ascii="宋体" w:hAnsi="宋体"/>
          <w:b/>
          <w:sz w:val="24"/>
        </w:rPr>
        <w:t>7</w:t>
      </w:r>
      <w:r>
        <w:rPr>
          <w:rFonts w:hint="eastAsia" w:ascii="宋体" w:hAnsi="宋体"/>
          <w:b/>
          <w:sz w:val="24"/>
        </w:rPr>
        <w:t>.投标人有下列情况之一的，其投标将作废标处理：</w:t>
      </w:r>
    </w:p>
    <w:p w14:paraId="23F96AAC">
      <w:pPr>
        <w:spacing w:line="440" w:lineRule="exact"/>
        <w:rPr>
          <w:rFonts w:ascii="宋体" w:hAnsi="宋体"/>
          <w:sz w:val="24"/>
        </w:rPr>
      </w:pPr>
      <w:r>
        <w:rPr>
          <w:rFonts w:ascii="宋体" w:hAnsi="宋体"/>
          <w:sz w:val="24"/>
        </w:rPr>
        <w:t>7</w:t>
      </w:r>
      <w:r>
        <w:rPr>
          <w:rFonts w:hint="eastAsia" w:ascii="宋体" w:hAnsi="宋体"/>
          <w:sz w:val="24"/>
        </w:rPr>
        <w:t>.1出现影响招标人公正的违法、违规行为的；</w:t>
      </w:r>
    </w:p>
    <w:p w14:paraId="327E0E18">
      <w:pPr>
        <w:spacing w:line="440" w:lineRule="exact"/>
        <w:rPr>
          <w:rFonts w:ascii="宋体" w:hAnsi="宋体"/>
          <w:sz w:val="24"/>
        </w:rPr>
      </w:pPr>
      <w:r>
        <w:rPr>
          <w:rFonts w:ascii="宋体" w:hAnsi="宋体"/>
          <w:sz w:val="24"/>
        </w:rPr>
        <w:t>7</w:t>
      </w:r>
      <w:r>
        <w:rPr>
          <w:rFonts w:hint="eastAsia" w:ascii="宋体" w:hAnsi="宋体"/>
          <w:sz w:val="24"/>
        </w:rPr>
        <w:t>.2投标人的报价均超过了采购预算的，招标人不能支付的；</w:t>
      </w:r>
    </w:p>
    <w:p w14:paraId="28EF8D21">
      <w:pPr>
        <w:tabs>
          <w:tab w:val="right" w:pos="8306"/>
        </w:tabs>
        <w:spacing w:line="440" w:lineRule="exact"/>
        <w:rPr>
          <w:rFonts w:ascii="宋体" w:hAnsi="宋体"/>
          <w:sz w:val="24"/>
        </w:rPr>
      </w:pPr>
      <w:r>
        <w:rPr>
          <w:rFonts w:ascii="宋体" w:hAnsi="宋体"/>
          <w:sz w:val="24"/>
        </w:rPr>
        <w:t>7</w:t>
      </w:r>
      <w:r>
        <w:rPr>
          <w:rFonts w:hint="eastAsia" w:ascii="宋体" w:hAnsi="宋体"/>
          <w:sz w:val="24"/>
        </w:rPr>
        <w:t>.3因重大变故或生产经营调整，招标人取消招标的；</w:t>
      </w:r>
    </w:p>
    <w:p w14:paraId="4630937B">
      <w:pPr>
        <w:spacing w:line="440" w:lineRule="exact"/>
        <w:rPr>
          <w:sz w:val="24"/>
        </w:rPr>
      </w:pPr>
      <w:r>
        <w:rPr>
          <w:rFonts w:ascii="宋体" w:hAnsi="宋体"/>
          <w:sz w:val="24"/>
        </w:rPr>
        <w:t>7</w:t>
      </w:r>
      <w:r>
        <w:rPr>
          <w:rFonts w:hint="eastAsia" w:ascii="宋体" w:hAnsi="宋体"/>
          <w:sz w:val="24"/>
        </w:rPr>
        <w:t>.4同一线路</w:t>
      </w:r>
      <w:r>
        <w:rPr>
          <w:iCs/>
          <w:sz w:val="24"/>
        </w:rPr>
        <w:t>符合条件的</w:t>
      </w:r>
      <w:r>
        <w:rPr>
          <w:rFonts w:hint="eastAsia"/>
          <w:iCs/>
          <w:sz w:val="24"/>
        </w:rPr>
        <w:t>投标人</w:t>
      </w:r>
      <w:r>
        <w:rPr>
          <w:iCs/>
          <w:sz w:val="24"/>
        </w:rPr>
        <w:t>或对招标文件作</w:t>
      </w:r>
      <w:r>
        <w:rPr>
          <w:rFonts w:hint="eastAsia"/>
          <w:iCs/>
          <w:sz w:val="24"/>
        </w:rPr>
        <w:t>出</w:t>
      </w:r>
      <w:r>
        <w:rPr>
          <w:iCs/>
          <w:sz w:val="24"/>
        </w:rPr>
        <w:t>实质响应的</w:t>
      </w:r>
      <w:r>
        <w:rPr>
          <w:rFonts w:hint="eastAsia"/>
          <w:iCs/>
          <w:sz w:val="24"/>
        </w:rPr>
        <w:t>投标人</w:t>
      </w:r>
      <w:r>
        <w:rPr>
          <w:iCs/>
          <w:sz w:val="24"/>
        </w:rPr>
        <w:t>不足三家的</w:t>
      </w:r>
      <w:r>
        <w:rPr>
          <w:rFonts w:hint="eastAsia"/>
          <w:sz w:val="24"/>
        </w:rPr>
        <w:t>；</w:t>
      </w:r>
    </w:p>
    <w:p w14:paraId="5096BAC3">
      <w:pPr>
        <w:spacing w:line="440" w:lineRule="exact"/>
        <w:ind w:left="360" w:hanging="360" w:hangingChars="150"/>
        <w:rPr>
          <w:iCs/>
          <w:sz w:val="24"/>
        </w:rPr>
      </w:pPr>
      <w:r>
        <w:rPr>
          <w:iCs/>
          <w:sz w:val="24"/>
        </w:rPr>
        <w:t>7</w:t>
      </w:r>
      <w:r>
        <w:rPr>
          <w:rFonts w:hint="eastAsia"/>
          <w:iCs/>
          <w:sz w:val="24"/>
        </w:rPr>
        <w:t>.5以他人的名义投标、串通投标、以行贿手段谋取中标或者以其他弄虚作假方式投标的；</w:t>
      </w:r>
    </w:p>
    <w:p w14:paraId="4187A5F4">
      <w:pPr>
        <w:spacing w:line="440" w:lineRule="exact"/>
        <w:rPr>
          <w:iCs/>
          <w:sz w:val="24"/>
        </w:rPr>
      </w:pPr>
      <w:r>
        <w:rPr>
          <w:iCs/>
          <w:sz w:val="24"/>
        </w:rPr>
        <w:t>7</w:t>
      </w:r>
      <w:r>
        <w:rPr>
          <w:rFonts w:hint="eastAsia"/>
          <w:iCs/>
          <w:sz w:val="24"/>
        </w:rPr>
        <w:t>.6不同投标人的投标文件出现了评标委员会认为不应当雷同的情况。</w:t>
      </w:r>
    </w:p>
    <w:p w14:paraId="0BF656B0">
      <w:pPr>
        <w:spacing w:line="480" w:lineRule="exact"/>
        <w:rPr>
          <w:rFonts w:ascii="宋体" w:hAnsi="宋体"/>
          <w:b/>
          <w:sz w:val="24"/>
        </w:rPr>
      </w:pPr>
      <w:r>
        <w:rPr>
          <w:rFonts w:ascii="宋体" w:hAnsi="宋体"/>
          <w:b/>
          <w:sz w:val="24"/>
        </w:rPr>
        <w:t>8</w:t>
      </w:r>
      <w:r>
        <w:rPr>
          <w:rFonts w:hint="eastAsia" w:ascii="宋体" w:hAnsi="宋体"/>
          <w:b/>
          <w:sz w:val="24"/>
        </w:rPr>
        <w:t>.投标文件的澄清</w:t>
      </w:r>
    </w:p>
    <w:p w14:paraId="046857A3">
      <w:pPr>
        <w:spacing w:line="480" w:lineRule="exact"/>
        <w:ind w:left="360" w:hanging="360" w:hangingChars="150"/>
        <w:rPr>
          <w:rFonts w:ascii="宋体" w:hAnsi="宋体"/>
          <w:color w:val="000000"/>
          <w:sz w:val="24"/>
        </w:rPr>
      </w:pPr>
      <w:r>
        <w:rPr>
          <w:rFonts w:ascii="宋体" w:hAnsi="宋体"/>
          <w:color w:val="000000"/>
          <w:sz w:val="24"/>
        </w:rPr>
        <w:t>8</w:t>
      </w:r>
      <w:r>
        <w:rPr>
          <w:rFonts w:hint="eastAsia" w:ascii="宋体" w:hAnsi="宋体"/>
          <w:color w:val="000000"/>
          <w:sz w:val="24"/>
        </w:rPr>
        <w:t>.1在评标期间，评标委员会可要求投标人对其投标文件进行澄清，但不得寻求、提供或允许对投标价格等实质性内容做任何更改。有关澄清的要求和答复均应以书面形式提交，澄清的内容应由投标人的法人代表或法人授权代表签字确认，并作为投标文件的组成部分具有同等的法律效力。</w:t>
      </w:r>
    </w:p>
    <w:p w14:paraId="31F6B672">
      <w:pPr>
        <w:spacing w:line="480" w:lineRule="exact"/>
        <w:rPr>
          <w:rFonts w:ascii="宋体" w:hAnsi="宋体"/>
          <w:b/>
          <w:sz w:val="24"/>
        </w:rPr>
      </w:pPr>
      <w:r>
        <w:rPr>
          <w:rFonts w:ascii="宋体" w:hAnsi="宋体"/>
          <w:b/>
          <w:color w:val="000000"/>
          <w:sz w:val="24"/>
        </w:rPr>
        <w:t>9</w:t>
      </w:r>
      <w:r>
        <w:rPr>
          <w:rFonts w:hint="eastAsia" w:ascii="宋体" w:hAnsi="宋体"/>
          <w:b/>
          <w:color w:val="000000"/>
          <w:sz w:val="24"/>
        </w:rPr>
        <w:t>.</w:t>
      </w:r>
      <w:r>
        <w:rPr>
          <w:rFonts w:hint="eastAsia" w:ascii="宋体" w:hAnsi="宋体"/>
          <w:b/>
          <w:sz w:val="24"/>
        </w:rPr>
        <w:t xml:space="preserve"> 中标候选人的确定</w:t>
      </w:r>
    </w:p>
    <w:p w14:paraId="60C21006">
      <w:pPr>
        <w:spacing w:line="480" w:lineRule="exact"/>
        <w:ind w:left="360" w:hanging="360" w:hangingChars="150"/>
        <w:rPr>
          <w:rFonts w:ascii="宋体" w:hAnsi="宋体"/>
          <w:color w:val="000000"/>
          <w:sz w:val="24"/>
        </w:rPr>
      </w:pPr>
      <w:r>
        <w:rPr>
          <w:rFonts w:ascii="宋体" w:hAnsi="宋体"/>
          <w:color w:val="000000"/>
          <w:sz w:val="24"/>
        </w:rPr>
        <w:t>9</w:t>
      </w:r>
      <w:r>
        <w:rPr>
          <w:rFonts w:hint="eastAsia" w:ascii="宋体" w:hAnsi="宋体"/>
          <w:color w:val="000000"/>
          <w:sz w:val="24"/>
        </w:rPr>
        <w:t>.1评标委员会将按照本招标文件“评标方法和标准”的规定，评选并推荐中标候选人。</w:t>
      </w:r>
    </w:p>
    <w:p w14:paraId="0FEDA381">
      <w:pPr>
        <w:spacing w:line="480" w:lineRule="exact"/>
        <w:rPr>
          <w:rFonts w:ascii="宋体" w:hAnsi="宋体"/>
          <w:b/>
          <w:sz w:val="24"/>
        </w:rPr>
      </w:pPr>
      <w:r>
        <w:rPr>
          <w:rFonts w:ascii="宋体" w:hAnsi="宋体"/>
          <w:b/>
          <w:color w:val="000000"/>
          <w:sz w:val="24"/>
        </w:rPr>
        <w:t>10</w:t>
      </w:r>
      <w:r>
        <w:rPr>
          <w:rFonts w:hint="eastAsia" w:ascii="宋体" w:hAnsi="宋体"/>
          <w:b/>
          <w:color w:val="000000"/>
          <w:sz w:val="24"/>
        </w:rPr>
        <w:t>.与招标组织机构、采购人和评标委员会的接触</w:t>
      </w:r>
    </w:p>
    <w:p w14:paraId="2AA63FDD">
      <w:pPr>
        <w:spacing w:line="480" w:lineRule="exact"/>
        <w:ind w:left="360" w:hanging="360" w:hangingChars="150"/>
        <w:rPr>
          <w:rFonts w:ascii="宋体" w:hAnsi="宋体"/>
          <w:color w:val="000000"/>
          <w:sz w:val="24"/>
        </w:rPr>
      </w:pPr>
      <w:r>
        <w:rPr>
          <w:rFonts w:ascii="宋体" w:hAnsi="宋体"/>
          <w:color w:val="000000"/>
          <w:sz w:val="24"/>
        </w:rPr>
        <w:t>10</w:t>
      </w:r>
      <w:r>
        <w:rPr>
          <w:rFonts w:hint="eastAsia" w:ascii="宋体" w:hAnsi="宋体"/>
          <w:color w:val="000000"/>
          <w:sz w:val="24"/>
        </w:rPr>
        <w:t>.1从开标之日起至发出中标通知书前，除招标人通知投标人到招标人处进行现场议标外，投标人不得就与其投标有关的事项与招标组织机构、招标人和评委私下接触。</w:t>
      </w:r>
    </w:p>
    <w:p w14:paraId="46ECDD5F">
      <w:pPr>
        <w:spacing w:line="480" w:lineRule="exact"/>
        <w:ind w:left="360" w:hanging="360" w:hangingChars="150"/>
        <w:rPr>
          <w:rFonts w:ascii="宋体" w:hAnsi="宋体"/>
          <w:color w:val="000000"/>
          <w:sz w:val="24"/>
        </w:rPr>
      </w:pPr>
      <w:r>
        <w:rPr>
          <w:rFonts w:ascii="宋体" w:hAnsi="宋体"/>
          <w:color w:val="000000"/>
          <w:sz w:val="24"/>
        </w:rPr>
        <w:t>10</w:t>
      </w:r>
      <w:r>
        <w:rPr>
          <w:rFonts w:hint="eastAsia" w:ascii="宋体" w:hAnsi="宋体"/>
          <w:color w:val="000000"/>
          <w:sz w:val="24"/>
        </w:rPr>
        <w:t>.2投标人试图对招标组织机构和评委的评标、比较或授予合同的决定进行影响，都将导致其投标被拒绝。</w:t>
      </w:r>
    </w:p>
    <w:p w14:paraId="07F5686C">
      <w:pPr>
        <w:spacing w:line="480" w:lineRule="exact"/>
        <w:ind w:left="360" w:hanging="360" w:hangingChars="150"/>
        <w:rPr>
          <w:rFonts w:ascii="宋体" w:hAnsi="宋体"/>
          <w:color w:val="000000"/>
          <w:sz w:val="24"/>
        </w:rPr>
      </w:pPr>
      <w:r>
        <w:rPr>
          <w:rFonts w:ascii="宋体" w:hAnsi="宋体"/>
          <w:color w:val="000000"/>
          <w:sz w:val="24"/>
        </w:rPr>
        <w:t>10</w:t>
      </w:r>
      <w:r>
        <w:rPr>
          <w:rFonts w:hint="eastAsia" w:ascii="宋体" w:hAnsi="宋体"/>
          <w:color w:val="000000"/>
          <w:sz w:val="24"/>
        </w:rPr>
        <w:t>.3投标人不得以任何方式干扰招标人的招标和评标活动，否则其投标无效并将被追究其法律责任。</w:t>
      </w:r>
    </w:p>
    <w:p w14:paraId="6CB3A1B7">
      <w:pPr>
        <w:spacing w:line="480" w:lineRule="exact"/>
        <w:ind w:left="367" w:hanging="361" w:hangingChars="150"/>
        <w:rPr>
          <w:rFonts w:ascii="宋体" w:hAnsi="宋体"/>
          <w:b/>
          <w:sz w:val="24"/>
        </w:rPr>
      </w:pPr>
    </w:p>
    <w:p w14:paraId="424FE94F">
      <w:pPr>
        <w:ind w:firstLine="643" w:firstLineChars="200"/>
        <w:jc w:val="center"/>
        <w:rPr>
          <w:rFonts w:cs="宋体" w:asciiTheme="majorEastAsia" w:hAnsiTheme="majorEastAsia" w:eastAsiaTheme="majorEastAsia"/>
          <w:b/>
          <w:color w:val="C00000"/>
          <w:kern w:val="0"/>
          <w:sz w:val="32"/>
          <w:szCs w:val="32"/>
        </w:rPr>
      </w:pPr>
      <w:r>
        <w:rPr>
          <w:rFonts w:hint="eastAsia" w:cs="宋体" w:asciiTheme="majorEastAsia" w:hAnsiTheme="majorEastAsia" w:eastAsiaTheme="majorEastAsia"/>
          <w:b/>
          <w:color w:val="C00000"/>
          <w:kern w:val="0"/>
          <w:sz w:val="32"/>
          <w:szCs w:val="32"/>
        </w:rPr>
        <w:t>四、评标办法及标准</w:t>
      </w:r>
    </w:p>
    <w:p w14:paraId="0516BF28">
      <w:pPr>
        <w:spacing w:line="480" w:lineRule="exact"/>
        <w:ind w:left="489" w:hanging="482" w:hangingChars="200"/>
        <w:rPr>
          <w:rFonts w:ascii="宋体" w:hAnsi="宋体"/>
          <w:b/>
          <w:color w:val="auto"/>
          <w:sz w:val="24"/>
        </w:rPr>
      </w:pPr>
      <w:r>
        <w:rPr>
          <w:rFonts w:hint="eastAsia" w:ascii="宋体" w:hAnsi="宋体"/>
          <w:b/>
          <w:color w:val="auto"/>
          <w:sz w:val="24"/>
        </w:rPr>
        <w:t>1</w:t>
      </w:r>
      <w:r>
        <w:rPr>
          <w:rFonts w:hint="eastAsia" w:ascii="宋体" w:hAnsi="宋体"/>
          <w:b/>
          <w:color w:val="auto"/>
          <w:sz w:val="24"/>
          <w:lang w:val="en-US" w:eastAsia="zh-CN"/>
        </w:rPr>
        <w:t>1</w:t>
      </w:r>
      <w:r>
        <w:rPr>
          <w:rFonts w:hint="eastAsia" w:ascii="宋体" w:hAnsi="宋体"/>
          <w:b/>
          <w:color w:val="auto"/>
          <w:sz w:val="24"/>
        </w:rPr>
        <w:t>.评标方法</w:t>
      </w:r>
    </w:p>
    <w:p w14:paraId="54B007D2">
      <w:pPr>
        <w:spacing w:line="440" w:lineRule="atLeast"/>
        <w:rPr>
          <w:rFonts w:ascii="宋体" w:hAnsi="宋体"/>
          <w:color w:val="auto"/>
          <w:sz w:val="24"/>
        </w:rPr>
      </w:pPr>
      <w:r>
        <w:rPr>
          <w:rFonts w:hint="eastAsia" w:ascii="宋体" w:hAnsi="宋体"/>
          <w:color w:val="auto"/>
          <w:sz w:val="24"/>
        </w:rPr>
        <w:t>1</w:t>
      </w:r>
      <w:r>
        <w:rPr>
          <w:rFonts w:hint="eastAsia" w:ascii="宋体" w:hAnsi="宋体"/>
          <w:color w:val="auto"/>
          <w:sz w:val="24"/>
          <w:lang w:val="en-US" w:eastAsia="zh-CN"/>
        </w:rPr>
        <w:t>1</w:t>
      </w:r>
      <w:r>
        <w:rPr>
          <w:rFonts w:hint="eastAsia" w:ascii="宋体" w:hAnsi="宋体"/>
          <w:color w:val="auto"/>
          <w:sz w:val="24"/>
        </w:rPr>
        <w:t>.1本次评标办法采用“综合评估法”，总分l00分，其中经济（价格）分值为6</w:t>
      </w:r>
      <w:r>
        <w:rPr>
          <w:rFonts w:hint="eastAsia" w:ascii="宋体" w:hAnsi="宋体"/>
          <w:color w:val="auto"/>
          <w:sz w:val="24"/>
          <w:lang w:val="en-US" w:eastAsia="zh-CN"/>
        </w:rPr>
        <w:t>2</w:t>
      </w:r>
      <w:r>
        <w:rPr>
          <w:rFonts w:hint="eastAsia" w:ascii="宋体" w:hAnsi="宋体"/>
          <w:color w:val="auto"/>
          <w:sz w:val="24"/>
        </w:rPr>
        <w:t>分，投标人资质分值为3</w:t>
      </w:r>
      <w:r>
        <w:rPr>
          <w:rFonts w:hint="eastAsia" w:ascii="宋体" w:hAnsi="宋体"/>
          <w:color w:val="auto"/>
          <w:sz w:val="24"/>
          <w:lang w:val="en-US" w:eastAsia="zh-CN"/>
        </w:rPr>
        <w:t>3</w:t>
      </w:r>
      <w:r>
        <w:rPr>
          <w:rFonts w:hint="eastAsia" w:ascii="宋体" w:hAnsi="宋体"/>
          <w:color w:val="auto"/>
          <w:sz w:val="24"/>
        </w:rPr>
        <w:t>分，过往合作商履约能力分值为5分。</w:t>
      </w:r>
    </w:p>
    <w:p w14:paraId="0028D62A">
      <w:pPr>
        <w:spacing w:line="480" w:lineRule="exact"/>
        <w:ind w:left="540" w:hanging="540" w:hangingChars="225"/>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1</w:t>
      </w:r>
      <w:r>
        <w:rPr>
          <w:rFonts w:hint="eastAsia" w:ascii="宋体" w:hAnsi="宋体"/>
          <w:color w:val="auto"/>
          <w:sz w:val="24"/>
          <w:highlight w:val="none"/>
        </w:rPr>
        <w:t>.2</w:t>
      </w:r>
      <w:r>
        <w:rPr>
          <w:rFonts w:ascii="宋体" w:hAnsi="宋体"/>
          <w:color w:val="auto"/>
          <w:sz w:val="24"/>
          <w:highlight w:val="none"/>
        </w:rPr>
        <w:t xml:space="preserve">报价得分: </w:t>
      </w:r>
      <w:r>
        <w:rPr>
          <w:rFonts w:hint="eastAsia" w:ascii="宋体" w:hAnsi="宋体"/>
          <w:color w:val="auto"/>
          <w:sz w:val="24"/>
          <w:highlight w:val="none"/>
        </w:rPr>
        <w:t xml:space="preserve">      </w:t>
      </w:r>
      <w:r>
        <w:rPr>
          <w:rFonts w:hint="eastAsia" w:ascii="宋体" w:hAnsi="宋体"/>
          <w:b/>
          <w:color w:val="auto"/>
          <w:sz w:val="24"/>
          <w:highlight w:val="none"/>
        </w:rPr>
        <w:t xml:space="preserve">  （6</w:t>
      </w:r>
      <w:r>
        <w:rPr>
          <w:rFonts w:hint="eastAsia" w:ascii="宋体" w:hAnsi="宋体"/>
          <w:b/>
          <w:color w:val="auto"/>
          <w:sz w:val="24"/>
          <w:highlight w:val="none"/>
          <w:lang w:val="en-US" w:eastAsia="zh-CN"/>
        </w:rPr>
        <w:t>2</w:t>
      </w:r>
      <w:r>
        <w:rPr>
          <w:rFonts w:ascii="宋体" w:hAnsi="宋体"/>
          <w:b/>
          <w:color w:val="auto"/>
          <w:sz w:val="24"/>
          <w:highlight w:val="none"/>
        </w:rPr>
        <w:t>分</w:t>
      </w:r>
      <w:r>
        <w:rPr>
          <w:rFonts w:hint="eastAsia" w:ascii="宋体" w:hAnsi="宋体"/>
          <w:b/>
          <w:color w:val="auto"/>
          <w:sz w:val="24"/>
          <w:highlight w:val="none"/>
        </w:rPr>
        <w:t>）</w:t>
      </w:r>
    </w:p>
    <w:p w14:paraId="39ACB8B0">
      <w:pPr>
        <w:spacing w:line="480" w:lineRule="exact"/>
        <w:ind w:left="540" w:hanging="540" w:hangingChars="225"/>
        <w:rPr>
          <w:rFonts w:ascii="宋体" w:hAnsi="宋体"/>
          <w:color w:val="auto"/>
          <w:sz w:val="24"/>
          <w:highlight w:val="none"/>
        </w:rPr>
      </w:pPr>
      <w:r>
        <w:rPr>
          <w:rFonts w:hint="eastAsia" w:ascii="宋体" w:hAnsi="宋体"/>
          <w:color w:val="auto"/>
          <w:sz w:val="24"/>
          <w:highlight w:val="none"/>
        </w:rPr>
        <w:t>投标报价采用“合理基准减分法”，满分为6</w:t>
      </w:r>
      <w:r>
        <w:rPr>
          <w:rFonts w:hint="eastAsia" w:ascii="宋体" w:hAnsi="宋体"/>
          <w:color w:val="auto"/>
          <w:sz w:val="24"/>
          <w:highlight w:val="none"/>
          <w:lang w:val="en-US" w:eastAsia="zh-CN"/>
        </w:rPr>
        <w:t>2</w:t>
      </w:r>
      <w:r>
        <w:rPr>
          <w:rFonts w:hint="eastAsia" w:ascii="宋体" w:hAnsi="宋体"/>
          <w:color w:val="auto"/>
          <w:sz w:val="24"/>
          <w:highlight w:val="none"/>
        </w:rPr>
        <w:t>分，评分步骤如下：</w:t>
      </w:r>
    </w:p>
    <w:p w14:paraId="323610F4">
      <w:pPr>
        <w:spacing w:line="440" w:lineRule="atLeast"/>
        <w:rPr>
          <w:rFonts w:ascii="宋体" w:hAnsi="宋体"/>
          <w:color w:val="auto"/>
          <w:sz w:val="24"/>
          <w:highlight w:val="none"/>
        </w:rPr>
      </w:pPr>
      <w:r>
        <w:rPr>
          <w:rFonts w:hint="eastAsia" w:ascii="宋体" w:hAnsi="宋体"/>
          <w:color w:val="auto"/>
          <w:sz w:val="24"/>
          <w:highlight w:val="none"/>
        </w:rPr>
        <w:t>（1）确定有效投标报价：</w:t>
      </w:r>
    </w:p>
    <w:p w14:paraId="1902C77F">
      <w:pPr>
        <w:spacing w:line="440" w:lineRule="atLeast"/>
        <w:rPr>
          <w:rFonts w:ascii="宋体" w:hAnsi="宋体"/>
          <w:color w:val="auto"/>
          <w:sz w:val="24"/>
          <w:highlight w:val="none"/>
        </w:rPr>
      </w:pPr>
      <w:r>
        <w:rPr>
          <w:rFonts w:hint="eastAsia" w:ascii="宋体" w:hAnsi="宋体"/>
          <w:color w:val="auto"/>
          <w:sz w:val="24"/>
          <w:highlight w:val="none"/>
        </w:rPr>
        <w:t>①投标人的投标符合招标文件的规定，无实质性不响应招标文件的要求，视为通过符合性和完整性评审的有效报价；</w:t>
      </w:r>
    </w:p>
    <w:p w14:paraId="1AAC0544">
      <w:pPr>
        <w:spacing w:line="480" w:lineRule="exact"/>
        <w:ind w:left="540" w:hanging="540" w:hangingChars="225"/>
        <w:rPr>
          <w:rFonts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评标基准价</w:t>
      </w:r>
      <w:r>
        <w:rPr>
          <w:rFonts w:hint="eastAsia" w:ascii="宋体" w:hAnsi="宋体"/>
          <w:color w:val="auto"/>
          <w:sz w:val="24"/>
          <w:highlight w:val="none"/>
        </w:rPr>
        <w:t>：</w:t>
      </w:r>
    </w:p>
    <w:p w14:paraId="5452C909">
      <w:pPr>
        <w:spacing w:line="480" w:lineRule="exact"/>
        <w:ind w:left="539" w:leftChars="228" w:hanging="60" w:hangingChars="25"/>
        <w:rPr>
          <w:rFonts w:ascii="宋体" w:hAnsi="宋体"/>
          <w:color w:val="auto"/>
          <w:sz w:val="24"/>
          <w:highlight w:val="none"/>
        </w:rPr>
      </w:pPr>
      <w:r>
        <w:rPr>
          <w:rFonts w:hint="eastAsia" w:ascii="宋体" w:hAnsi="宋体"/>
          <w:color w:val="auto"/>
          <w:sz w:val="24"/>
          <w:highlight w:val="none"/>
        </w:rPr>
        <w:t>①该线路</w:t>
      </w:r>
      <w:r>
        <w:rPr>
          <w:rFonts w:ascii="宋体" w:hAnsi="宋体"/>
          <w:color w:val="auto"/>
          <w:sz w:val="24"/>
          <w:highlight w:val="none"/>
        </w:rPr>
        <w:t>当有效投标人大于等于五个时</w:t>
      </w:r>
    </w:p>
    <w:p w14:paraId="06F7351D">
      <w:pPr>
        <w:spacing w:line="480" w:lineRule="exact"/>
        <w:ind w:firstLine="480" w:firstLineChars="200"/>
        <w:rPr>
          <w:rFonts w:ascii="宋体" w:hAnsi="宋体"/>
          <w:color w:val="auto"/>
          <w:sz w:val="24"/>
          <w:highlight w:val="none"/>
        </w:rPr>
      </w:pPr>
      <w:r>
        <w:rPr>
          <w:rFonts w:ascii="宋体" w:hAnsi="宋体"/>
          <w:color w:val="auto"/>
          <w:sz w:val="24"/>
          <w:highlight w:val="none"/>
        </w:rPr>
        <w:t>该线路评标基准价=各有效投标人的投标报价去掉一个最高和一个最低投标报价后的算术平均值；</w:t>
      </w:r>
    </w:p>
    <w:p w14:paraId="54BD6104">
      <w:pPr>
        <w:spacing w:line="480" w:lineRule="exact"/>
        <w:ind w:left="539" w:leftChars="228" w:hanging="60" w:hangingChars="25"/>
        <w:rPr>
          <w:rFonts w:ascii="宋体" w:hAnsi="宋体"/>
          <w:color w:val="auto"/>
          <w:sz w:val="24"/>
          <w:highlight w:val="none"/>
        </w:rPr>
      </w:pPr>
      <w:r>
        <w:rPr>
          <w:rFonts w:hint="eastAsia" w:ascii="宋体" w:hAnsi="宋体"/>
          <w:color w:val="auto"/>
          <w:sz w:val="24"/>
          <w:highlight w:val="none"/>
        </w:rPr>
        <w:t>②</w:t>
      </w:r>
      <w:r>
        <w:rPr>
          <w:rFonts w:ascii="宋体" w:hAnsi="宋体"/>
          <w:color w:val="auto"/>
          <w:sz w:val="24"/>
          <w:highlight w:val="none"/>
        </w:rPr>
        <w:t>该线路当有效投标人小于五个时</w:t>
      </w:r>
    </w:p>
    <w:p w14:paraId="003FBB3C">
      <w:pPr>
        <w:spacing w:line="480" w:lineRule="exact"/>
        <w:ind w:left="539" w:leftChars="228" w:hanging="60" w:hangingChars="25"/>
        <w:rPr>
          <w:rFonts w:ascii="宋体" w:hAnsi="宋体"/>
          <w:color w:val="auto"/>
          <w:sz w:val="24"/>
          <w:highlight w:val="none"/>
        </w:rPr>
      </w:pPr>
      <w:r>
        <w:rPr>
          <w:rFonts w:ascii="宋体" w:hAnsi="宋体"/>
          <w:color w:val="auto"/>
          <w:sz w:val="24"/>
          <w:highlight w:val="none"/>
        </w:rPr>
        <w:t>该线路评标基准价=各有效投标人的投标报价的算术平均值；</w:t>
      </w:r>
    </w:p>
    <w:p w14:paraId="27FEAC0A">
      <w:pPr>
        <w:spacing w:line="480" w:lineRule="exact"/>
        <w:ind w:left="540" w:hanging="540" w:hangingChars="225"/>
        <w:rPr>
          <w:rFonts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计算得分（分值保留二位小数，最小计分单位为0.01分）</w:t>
      </w:r>
      <w:r>
        <w:rPr>
          <w:rFonts w:hint="eastAsia" w:ascii="宋体" w:hAnsi="宋体"/>
          <w:color w:val="auto"/>
          <w:sz w:val="24"/>
          <w:highlight w:val="none"/>
        </w:rPr>
        <w:t>：</w:t>
      </w:r>
    </w:p>
    <w:p w14:paraId="701ABACC">
      <w:pPr>
        <w:spacing w:line="480" w:lineRule="exact"/>
        <w:ind w:firstLine="480" w:firstLineChars="200"/>
        <w:rPr>
          <w:rFonts w:ascii="宋体" w:hAnsi="宋体"/>
          <w:color w:val="auto"/>
          <w:sz w:val="24"/>
          <w:highlight w:val="none"/>
        </w:rPr>
      </w:pPr>
      <w:r>
        <w:rPr>
          <w:rFonts w:hint="eastAsia" w:ascii="宋体" w:hAnsi="宋体"/>
          <w:color w:val="auto"/>
          <w:sz w:val="24"/>
          <w:highlight w:val="none"/>
        </w:rPr>
        <w:t>①</w:t>
      </w:r>
      <w:r>
        <w:rPr>
          <w:rFonts w:ascii="宋体" w:hAnsi="宋体"/>
          <w:color w:val="auto"/>
          <w:sz w:val="24"/>
          <w:highlight w:val="none"/>
        </w:rPr>
        <w:t>与评标基准价相等的得</w:t>
      </w:r>
      <w:r>
        <w:rPr>
          <w:rFonts w:hint="eastAsia" w:ascii="宋体" w:hAnsi="宋体"/>
          <w:color w:val="auto"/>
          <w:sz w:val="24"/>
          <w:highlight w:val="none"/>
        </w:rPr>
        <w:t>50</w:t>
      </w:r>
      <w:r>
        <w:rPr>
          <w:rFonts w:ascii="宋体" w:hAnsi="宋体"/>
          <w:color w:val="auto"/>
          <w:sz w:val="24"/>
          <w:highlight w:val="none"/>
        </w:rPr>
        <w:t>分；</w:t>
      </w:r>
    </w:p>
    <w:p w14:paraId="4C7D110E">
      <w:pPr>
        <w:spacing w:line="480" w:lineRule="exact"/>
        <w:ind w:firstLine="480" w:firstLineChars="200"/>
        <w:rPr>
          <w:rFonts w:ascii="宋体" w:hAnsi="宋体"/>
          <w:color w:val="auto"/>
          <w:sz w:val="24"/>
          <w:highlight w:val="none"/>
        </w:rPr>
      </w:pPr>
      <w:r>
        <w:rPr>
          <w:rFonts w:hint="eastAsia" w:ascii="宋体" w:hAnsi="宋体"/>
          <w:color w:val="auto"/>
          <w:sz w:val="24"/>
          <w:highlight w:val="none"/>
        </w:rPr>
        <w:t>②</w:t>
      </w:r>
      <w:r>
        <w:rPr>
          <w:rFonts w:ascii="宋体" w:hAnsi="宋体"/>
          <w:color w:val="auto"/>
          <w:sz w:val="24"/>
          <w:highlight w:val="none"/>
        </w:rPr>
        <w:t>报价每高出评标基准价一个百分点（四舍五入取整数）在</w:t>
      </w:r>
      <w:r>
        <w:rPr>
          <w:rFonts w:hint="eastAsia" w:ascii="宋体" w:hAnsi="宋体"/>
          <w:color w:val="auto"/>
          <w:sz w:val="24"/>
          <w:highlight w:val="none"/>
        </w:rPr>
        <w:t>50分</w:t>
      </w:r>
      <w:r>
        <w:rPr>
          <w:rFonts w:ascii="宋体" w:hAnsi="宋体"/>
          <w:color w:val="auto"/>
          <w:sz w:val="24"/>
          <w:highlight w:val="none"/>
        </w:rPr>
        <w:t>的基础上减2分，最多减</w:t>
      </w:r>
      <w:r>
        <w:rPr>
          <w:rFonts w:hint="eastAsia" w:ascii="宋体" w:hAnsi="宋体"/>
          <w:color w:val="auto"/>
          <w:sz w:val="24"/>
          <w:highlight w:val="none"/>
        </w:rPr>
        <w:t>50</w:t>
      </w:r>
      <w:r>
        <w:rPr>
          <w:rFonts w:ascii="宋体" w:hAnsi="宋体"/>
          <w:color w:val="auto"/>
          <w:sz w:val="24"/>
          <w:highlight w:val="none"/>
        </w:rPr>
        <w:t>分；</w:t>
      </w:r>
    </w:p>
    <w:p w14:paraId="7504241E">
      <w:pPr>
        <w:spacing w:line="480" w:lineRule="exact"/>
        <w:ind w:firstLine="480" w:firstLineChars="200"/>
        <w:rPr>
          <w:rFonts w:ascii="宋体" w:hAnsi="宋体"/>
          <w:color w:val="auto"/>
          <w:sz w:val="24"/>
          <w:highlight w:val="none"/>
        </w:rPr>
      </w:pPr>
      <w:r>
        <w:rPr>
          <w:rFonts w:hint="eastAsia" w:ascii="宋体" w:hAnsi="宋体"/>
          <w:color w:val="auto"/>
          <w:sz w:val="24"/>
          <w:highlight w:val="none"/>
        </w:rPr>
        <w:t>③</w:t>
      </w:r>
      <w:r>
        <w:rPr>
          <w:rFonts w:ascii="宋体" w:hAnsi="宋体"/>
          <w:color w:val="auto"/>
          <w:sz w:val="24"/>
          <w:highlight w:val="none"/>
        </w:rPr>
        <w:t>报价每低于评标基准价一个百分点（四舍五入取整数）在</w:t>
      </w:r>
      <w:r>
        <w:rPr>
          <w:rFonts w:hint="eastAsia" w:ascii="宋体" w:hAnsi="宋体"/>
          <w:color w:val="auto"/>
          <w:sz w:val="24"/>
          <w:highlight w:val="none"/>
        </w:rPr>
        <w:t>50分</w:t>
      </w:r>
      <w:r>
        <w:rPr>
          <w:rFonts w:ascii="宋体" w:hAnsi="宋体"/>
          <w:color w:val="auto"/>
          <w:sz w:val="24"/>
          <w:highlight w:val="none"/>
        </w:rPr>
        <w:t>的基础上</w:t>
      </w:r>
      <w:r>
        <w:rPr>
          <w:rFonts w:hint="eastAsia" w:ascii="宋体" w:hAnsi="宋体"/>
          <w:color w:val="auto"/>
          <w:sz w:val="24"/>
          <w:highlight w:val="none"/>
        </w:rPr>
        <w:t>加1</w:t>
      </w:r>
      <w:r>
        <w:rPr>
          <w:rFonts w:ascii="宋体" w:hAnsi="宋体"/>
          <w:color w:val="auto"/>
          <w:sz w:val="24"/>
          <w:highlight w:val="none"/>
        </w:rPr>
        <w:t>分，最多</w:t>
      </w:r>
      <w:r>
        <w:rPr>
          <w:rFonts w:hint="eastAsia" w:ascii="宋体" w:hAnsi="宋体"/>
          <w:color w:val="auto"/>
          <w:sz w:val="24"/>
          <w:highlight w:val="none"/>
        </w:rPr>
        <w:t>加1</w:t>
      </w:r>
      <w:r>
        <w:rPr>
          <w:rFonts w:hint="eastAsia" w:ascii="宋体" w:hAnsi="宋体"/>
          <w:color w:val="auto"/>
          <w:sz w:val="24"/>
          <w:highlight w:val="none"/>
          <w:lang w:val="en-US" w:eastAsia="zh-CN"/>
        </w:rPr>
        <w:t>2</w:t>
      </w:r>
      <w:r>
        <w:rPr>
          <w:rFonts w:ascii="宋体" w:hAnsi="宋体"/>
          <w:color w:val="auto"/>
          <w:sz w:val="24"/>
          <w:highlight w:val="none"/>
        </w:rPr>
        <w:t>分。</w:t>
      </w:r>
    </w:p>
    <w:p w14:paraId="3AEA9187">
      <w:pPr>
        <w:spacing w:line="480" w:lineRule="exact"/>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1</w:t>
      </w:r>
      <w:r>
        <w:rPr>
          <w:rFonts w:hint="eastAsia" w:ascii="宋体" w:hAnsi="宋体"/>
          <w:color w:val="auto"/>
          <w:sz w:val="24"/>
          <w:highlight w:val="none"/>
        </w:rPr>
        <w:t xml:space="preserve">.3 投标人资质：             </w:t>
      </w:r>
      <w:r>
        <w:rPr>
          <w:rFonts w:hint="eastAsia" w:ascii="宋体" w:hAnsi="宋体"/>
          <w:b/>
          <w:color w:val="auto"/>
          <w:sz w:val="24"/>
          <w:highlight w:val="none"/>
        </w:rPr>
        <w:t>（</w:t>
      </w:r>
      <w:r>
        <w:rPr>
          <w:rFonts w:hint="eastAsia" w:ascii="宋体" w:hAnsi="宋体"/>
          <w:b/>
          <w:color w:val="auto"/>
          <w:sz w:val="24"/>
          <w:highlight w:val="none"/>
          <w:lang w:val="en-US" w:eastAsia="zh-CN"/>
        </w:rPr>
        <w:t>8</w:t>
      </w:r>
      <w:r>
        <w:rPr>
          <w:rFonts w:hint="eastAsia" w:ascii="宋体" w:hAnsi="宋体"/>
          <w:b/>
          <w:color w:val="auto"/>
          <w:sz w:val="24"/>
          <w:highlight w:val="none"/>
        </w:rPr>
        <w:t>分）</w:t>
      </w:r>
    </w:p>
    <w:p w14:paraId="53DDC0FB">
      <w:pPr>
        <w:spacing w:line="480" w:lineRule="exact"/>
        <w:rPr>
          <w:rFonts w:ascii="宋体" w:hAnsi="宋体"/>
          <w:color w:val="auto"/>
          <w:sz w:val="24"/>
          <w:highlight w:val="none"/>
        </w:rPr>
      </w:pPr>
      <w:r>
        <w:rPr>
          <w:rFonts w:hint="eastAsia" w:ascii="宋体" w:hAnsi="宋体"/>
          <w:color w:val="auto"/>
          <w:sz w:val="24"/>
          <w:highlight w:val="none"/>
        </w:rPr>
        <w:t>（1）投标人实缴资本达</w:t>
      </w:r>
      <w:r>
        <w:rPr>
          <w:rFonts w:hint="eastAsia" w:ascii="宋体" w:hAnsi="宋体"/>
          <w:color w:val="auto"/>
          <w:sz w:val="24"/>
          <w:highlight w:val="none"/>
          <w:lang w:val="en-US" w:eastAsia="zh-CN"/>
        </w:rPr>
        <w:t>3</w:t>
      </w:r>
      <w:r>
        <w:rPr>
          <w:rFonts w:hint="eastAsia" w:ascii="宋体" w:hAnsi="宋体"/>
          <w:color w:val="auto"/>
          <w:sz w:val="24"/>
          <w:highlight w:val="none"/>
        </w:rPr>
        <w:t>00万（含）及以上得1分，</w:t>
      </w:r>
      <w:r>
        <w:rPr>
          <w:rFonts w:hint="eastAsia" w:ascii="宋体" w:hAnsi="宋体"/>
          <w:color w:val="auto"/>
          <w:sz w:val="24"/>
          <w:highlight w:val="none"/>
          <w:lang w:val="en-US" w:eastAsia="zh-CN"/>
        </w:rPr>
        <w:t>5</w:t>
      </w:r>
      <w:r>
        <w:rPr>
          <w:rFonts w:hint="eastAsia" w:ascii="宋体" w:hAnsi="宋体"/>
          <w:color w:val="auto"/>
          <w:sz w:val="24"/>
          <w:highlight w:val="none"/>
        </w:rPr>
        <w:t>00万（含）以上得2分，</w:t>
      </w:r>
      <w:r>
        <w:rPr>
          <w:rFonts w:hint="eastAsia" w:ascii="宋体" w:hAnsi="宋体"/>
          <w:color w:val="auto"/>
          <w:sz w:val="24"/>
          <w:highlight w:val="none"/>
          <w:lang w:val="en-US" w:eastAsia="zh-CN"/>
        </w:rPr>
        <w:t>1</w:t>
      </w:r>
      <w:r>
        <w:rPr>
          <w:rFonts w:hint="eastAsia" w:ascii="宋体" w:hAnsi="宋体"/>
          <w:color w:val="auto"/>
          <w:sz w:val="24"/>
          <w:highlight w:val="none"/>
        </w:rPr>
        <w:t>000万（含）以上得</w:t>
      </w:r>
      <w:r>
        <w:rPr>
          <w:rFonts w:hint="eastAsia" w:ascii="宋体" w:hAnsi="宋体"/>
          <w:color w:val="auto"/>
          <w:sz w:val="24"/>
          <w:highlight w:val="none"/>
          <w:lang w:val="en-US" w:eastAsia="zh-CN"/>
        </w:rPr>
        <w:t>5</w:t>
      </w:r>
      <w:r>
        <w:rPr>
          <w:rFonts w:hint="eastAsia" w:ascii="宋体" w:hAnsi="宋体"/>
          <w:color w:val="auto"/>
          <w:sz w:val="24"/>
          <w:highlight w:val="none"/>
        </w:rPr>
        <w:t>分；</w:t>
      </w:r>
    </w:p>
    <w:p w14:paraId="7D414E52">
      <w:pPr>
        <w:spacing w:line="480" w:lineRule="exact"/>
        <w:rPr>
          <w:rFonts w:ascii="宋体" w:hAnsi="宋体"/>
          <w:color w:val="auto"/>
          <w:sz w:val="24"/>
          <w:highlight w:val="none"/>
        </w:rPr>
      </w:pPr>
      <w:r>
        <w:rPr>
          <w:rFonts w:hint="eastAsia" w:ascii="宋体" w:hAnsi="宋体"/>
          <w:color w:val="auto"/>
          <w:sz w:val="24"/>
          <w:highlight w:val="none"/>
        </w:rPr>
        <w:t>（2）具有道路运输经营许可证（冷藏保鲜）为必备项不得分，2</w:t>
      </w:r>
      <w:r>
        <w:rPr>
          <w:rFonts w:ascii="宋体" w:hAnsi="宋体"/>
          <w:color w:val="auto"/>
          <w:sz w:val="24"/>
          <w:highlight w:val="none"/>
        </w:rPr>
        <w:t>A</w:t>
      </w:r>
      <w:r>
        <w:rPr>
          <w:rFonts w:hint="eastAsia" w:ascii="宋体" w:hAnsi="宋体"/>
          <w:color w:val="auto"/>
          <w:sz w:val="24"/>
          <w:highlight w:val="none"/>
        </w:rPr>
        <w:t>级物流企业得1分，3</w:t>
      </w:r>
      <w:r>
        <w:rPr>
          <w:rFonts w:ascii="宋体" w:hAnsi="宋体"/>
          <w:color w:val="auto"/>
          <w:sz w:val="24"/>
          <w:highlight w:val="none"/>
        </w:rPr>
        <w:t>A级物流企业得</w:t>
      </w:r>
      <w:r>
        <w:rPr>
          <w:rFonts w:hint="eastAsia" w:ascii="宋体" w:hAnsi="宋体"/>
          <w:color w:val="auto"/>
          <w:sz w:val="24"/>
          <w:highlight w:val="none"/>
        </w:rPr>
        <w:t>2</w:t>
      </w:r>
      <w:r>
        <w:rPr>
          <w:rFonts w:ascii="宋体" w:hAnsi="宋体"/>
          <w:color w:val="auto"/>
          <w:sz w:val="24"/>
          <w:highlight w:val="none"/>
        </w:rPr>
        <w:t>分</w:t>
      </w:r>
      <w:r>
        <w:rPr>
          <w:rFonts w:hint="eastAsia" w:ascii="宋体" w:hAnsi="宋体"/>
          <w:color w:val="auto"/>
          <w:sz w:val="24"/>
          <w:highlight w:val="none"/>
        </w:rPr>
        <w:t>，</w:t>
      </w:r>
      <w:r>
        <w:rPr>
          <w:rFonts w:ascii="宋体" w:hAnsi="宋体"/>
          <w:color w:val="auto"/>
          <w:sz w:val="24"/>
          <w:highlight w:val="none"/>
        </w:rPr>
        <w:t>4A级及以上</w:t>
      </w:r>
      <w:r>
        <w:rPr>
          <w:rFonts w:hint="eastAsia" w:ascii="宋体" w:hAnsi="宋体"/>
          <w:color w:val="auto"/>
          <w:sz w:val="24"/>
          <w:highlight w:val="none"/>
        </w:rPr>
        <w:t>得3分；</w:t>
      </w:r>
    </w:p>
    <w:p w14:paraId="4D66AAA1">
      <w:pPr>
        <w:spacing w:line="480" w:lineRule="exact"/>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1</w:t>
      </w:r>
      <w:r>
        <w:rPr>
          <w:rFonts w:hint="eastAsia" w:ascii="宋体" w:hAnsi="宋体"/>
          <w:color w:val="auto"/>
          <w:sz w:val="24"/>
          <w:highlight w:val="none"/>
        </w:rPr>
        <w:t xml:space="preserve">.4 投标人业绩及信誉：       </w:t>
      </w:r>
      <w:r>
        <w:rPr>
          <w:rFonts w:hint="eastAsia" w:ascii="宋体" w:hAnsi="宋体"/>
          <w:b/>
          <w:color w:val="auto"/>
          <w:sz w:val="24"/>
          <w:highlight w:val="none"/>
        </w:rPr>
        <w:t>（</w:t>
      </w:r>
      <w:r>
        <w:rPr>
          <w:rFonts w:hint="eastAsia" w:ascii="宋体" w:hAnsi="宋体"/>
          <w:b/>
          <w:color w:val="auto"/>
          <w:sz w:val="24"/>
          <w:highlight w:val="none"/>
          <w:lang w:val="en-US" w:eastAsia="zh-CN"/>
        </w:rPr>
        <w:t>13</w:t>
      </w:r>
      <w:r>
        <w:rPr>
          <w:rFonts w:hint="eastAsia" w:ascii="宋体" w:hAnsi="宋体"/>
          <w:b/>
          <w:color w:val="auto"/>
          <w:sz w:val="24"/>
          <w:highlight w:val="none"/>
        </w:rPr>
        <w:t>分）</w:t>
      </w:r>
    </w:p>
    <w:p w14:paraId="76ACD2A7">
      <w:pPr>
        <w:spacing w:line="480" w:lineRule="exact"/>
        <w:rPr>
          <w:rFonts w:ascii="宋体" w:hAnsi="宋体"/>
          <w:color w:val="auto"/>
          <w:sz w:val="24"/>
          <w:highlight w:val="none"/>
        </w:rPr>
      </w:pPr>
      <w:r>
        <w:rPr>
          <w:rFonts w:hint="eastAsia" w:ascii="宋体" w:hAnsi="宋体"/>
          <w:color w:val="auto"/>
          <w:sz w:val="24"/>
          <w:highlight w:val="none"/>
        </w:rPr>
        <w:t>（1）投标人在近2年内承接过的同类型、知名企业冷冻冷藏货物运输业务（不含立高），年</w:t>
      </w:r>
      <w:r>
        <w:rPr>
          <w:rFonts w:hint="eastAsia" w:ascii="宋体" w:hAnsi="宋体"/>
          <w:color w:val="auto"/>
          <w:sz w:val="24"/>
          <w:highlight w:val="none"/>
          <w:lang w:val="en-US" w:eastAsia="zh-CN"/>
        </w:rPr>
        <w:t>合作额</w:t>
      </w:r>
      <w:r>
        <w:rPr>
          <w:rFonts w:hint="eastAsia" w:ascii="宋体" w:hAnsi="宋体"/>
          <w:color w:val="auto"/>
          <w:sz w:val="24"/>
          <w:highlight w:val="none"/>
        </w:rPr>
        <w:t>100万以上且与所投外仓所在地有关视为有效客户</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有效客户具象定义：年度合同额100万以上、符合本次招标辐射配送区域、且为第三方非关联公司的客户</w:t>
      </w:r>
      <w:r>
        <w:rPr>
          <w:rFonts w:hint="eastAsia" w:ascii="宋体" w:hAnsi="宋体"/>
          <w:color w:val="auto"/>
          <w:sz w:val="24"/>
          <w:highlight w:val="none"/>
          <w:lang w:eastAsia="zh-CN"/>
        </w:rPr>
        <w:t>）</w:t>
      </w:r>
      <w:r>
        <w:rPr>
          <w:rFonts w:hint="eastAsia" w:ascii="宋体" w:hAnsi="宋体"/>
          <w:color w:val="auto"/>
          <w:sz w:val="24"/>
          <w:highlight w:val="none"/>
        </w:rPr>
        <w:t>，有效客户合作金额相加（万元）/100/投标的外仓数量</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计算出来的分数</w:t>
      </w:r>
      <w:r>
        <w:rPr>
          <w:rFonts w:hint="eastAsia" w:ascii="宋体" w:hAnsi="宋体"/>
          <w:color w:val="auto"/>
          <w:sz w:val="24"/>
          <w:highlight w:val="none"/>
        </w:rPr>
        <w:t>作为加分</w:t>
      </w:r>
      <w:r>
        <w:rPr>
          <w:rFonts w:hint="eastAsia" w:ascii="宋体" w:hAnsi="宋体"/>
          <w:color w:val="auto"/>
          <w:sz w:val="24"/>
          <w:highlight w:val="none"/>
          <w:lang w:val="en-US" w:eastAsia="zh-CN"/>
        </w:rPr>
        <w:t>项，封顶10分。</w:t>
      </w:r>
      <w:r>
        <w:rPr>
          <w:rFonts w:hint="eastAsia" w:ascii="宋体" w:hAnsi="宋体"/>
          <w:color w:val="auto"/>
          <w:sz w:val="24"/>
          <w:highlight w:val="none"/>
        </w:rPr>
        <w:t>此项需同时有</w:t>
      </w:r>
      <w:r>
        <w:rPr>
          <w:rFonts w:hint="eastAsia" w:ascii="宋体" w:hAnsi="宋体"/>
          <w:color w:val="auto"/>
          <w:sz w:val="24"/>
          <w:highlight w:val="none"/>
          <w:lang w:val="en-US" w:eastAsia="zh-CN"/>
        </w:rPr>
        <w:t>双签版</w:t>
      </w:r>
      <w:r>
        <w:rPr>
          <w:rFonts w:hint="eastAsia" w:ascii="宋体" w:hAnsi="宋体"/>
          <w:color w:val="auto"/>
          <w:sz w:val="24"/>
          <w:highlight w:val="none"/>
        </w:rPr>
        <w:t>合同及</w:t>
      </w:r>
      <w:r>
        <w:rPr>
          <w:rFonts w:hint="eastAsia" w:ascii="宋体" w:hAnsi="宋体"/>
          <w:color w:val="auto"/>
          <w:sz w:val="24"/>
          <w:highlight w:val="none"/>
          <w:lang w:val="en-US" w:eastAsia="zh-CN"/>
        </w:rPr>
        <w:t>完整的</w:t>
      </w:r>
      <w:r>
        <w:rPr>
          <w:rFonts w:hint="eastAsia" w:ascii="宋体" w:hAnsi="宋体"/>
          <w:color w:val="auto"/>
          <w:sz w:val="24"/>
          <w:highlight w:val="none"/>
        </w:rPr>
        <w:t>结账</w:t>
      </w:r>
      <w:r>
        <w:rPr>
          <w:rFonts w:hint="eastAsia" w:ascii="宋体" w:hAnsi="宋体"/>
          <w:color w:val="auto"/>
          <w:sz w:val="24"/>
          <w:highlight w:val="none"/>
          <w:lang w:val="en-US" w:eastAsia="zh-CN"/>
        </w:rPr>
        <w:t>或完整的发票</w:t>
      </w:r>
      <w:r>
        <w:rPr>
          <w:rFonts w:hint="eastAsia" w:ascii="宋体" w:hAnsi="宋体"/>
          <w:color w:val="auto"/>
          <w:sz w:val="24"/>
          <w:highlight w:val="none"/>
        </w:rPr>
        <w:t>记录佐证</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比如本公司共投标2个RDC仓，有效客户A合作金额120万、有效客户B合作金额200万，则本项累计可加分数为：（120+200）/100/2=1.6分</w:t>
      </w:r>
      <w:r>
        <w:rPr>
          <w:rFonts w:hint="eastAsia" w:ascii="宋体" w:hAnsi="宋体"/>
          <w:color w:val="auto"/>
          <w:sz w:val="24"/>
          <w:highlight w:val="none"/>
          <w:lang w:eastAsia="zh-CN"/>
        </w:rPr>
        <w:t>）</w:t>
      </w:r>
      <w:r>
        <w:rPr>
          <w:rFonts w:hint="eastAsia" w:ascii="宋体" w:hAnsi="宋体"/>
          <w:color w:val="auto"/>
          <w:sz w:val="24"/>
          <w:highlight w:val="none"/>
        </w:rPr>
        <w:t>；</w:t>
      </w:r>
    </w:p>
    <w:p w14:paraId="5F8CF5B7">
      <w:pPr>
        <w:spacing w:line="480" w:lineRule="exact"/>
        <w:rPr>
          <w:rFonts w:hint="eastAsia" w:ascii="宋体" w:hAnsi="宋体"/>
          <w:color w:val="auto"/>
          <w:sz w:val="24"/>
          <w:highlight w:val="none"/>
        </w:rPr>
      </w:pPr>
      <w:r>
        <w:rPr>
          <w:rFonts w:hint="eastAsia" w:ascii="宋体" w:hAnsi="宋体"/>
          <w:color w:val="auto"/>
          <w:sz w:val="24"/>
          <w:highlight w:val="none"/>
        </w:rPr>
        <w:t>（2）2024年度营业收入大于等于1000万得1分，在1000万元基础上，营业收入每增加1000万的加1分，累计封顶3分，此项需提供银行出具的2024年或</w:t>
      </w:r>
      <w:r>
        <w:rPr>
          <w:rFonts w:hint="eastAsia" w:ascii="宋体" w:hAnsi="宋体"/>
          <w:color w:val="auto"/>
          <w:sz w:val="24"/>
          <w:highlight w:val="none"/>
          <w:lang w:val="en-US" w:eastAsia="zh-CN"/>
        </w:rPr>
        <w:t>近</w:t>
      </w:r>
      <w:r>
        <w:rPr>
          <w:rFonts w:hint="eastAsia" w:ascii="宋体" w:hAnsi="宋体"/>
          <w:color w:val="auto"/>
          <w:sz w:val="24"/>
          <w:highlight w:val="none"/>
        </w:rPr>
        <w:t>12个月累计的资金流水证明。</w:t>
      </w:r>
    </w:p>
    <w:p w14:paraId="29815A7B">
      <w:pPr>
        <w:spacing w:line="480" w:lineRule="exact"/>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1</w:t>
      </w:r>
      <w:r>
        <w:rPr>
          <w:rFonts w:hint="eastAsia" w:ascii="宋体" w:hAnsi="宋体"/>
          <w:color w:val="auto"/>
          <w:sz w:val="24"/>
          <w:highlight w:val="none"/>
        </w:rPr>
        <w:t xml:space="preserve">.5投标人服务：             </w:t>
      </w:r>
      <w:r>
        <w:rPr>
          <w:rFonts w:hint="eastAsia" w:ascii="宋体" w:hAnsi="宋体"/>
          <w:b/>
          <w:color w:val="auto"/>
          <w:sz w:val="24"/>
          <w:highlight w:val="none"/>
        </w:rPr>
        <w:t>（</w:t>
      </w:r>
      <w:r>
        <w:rPr>
          <w:rFonts w:hint="eastAsia" w:ascii="宋体" w:hAnsi="宋体"/>
          <w:b/>
          <w:color w:val="auto"/>
          <w:sz w:val="24"/>
          <w:highlight w:val="none"/>
          <w:lang w:val="en-US" w:eastAsia="zh-CN"/>
        </w:rPr>
        <w:t>12</w:t>
      </w:r>
      <w:r>
        <w:rPr>
          <w:rFonts w:hint="eastAsia" w:ascii="宋体" w:hAnsi="宋体"/>
          <w:b/>
          <w:color w:val="auto"/>
          <w:sz w:val="24"/>
          <w:highlight w:val="none"/>
        </w:rPr>
        <w:t>分）</w:t>
      </w:r>
    </w:p>
    <w:p w14:paraId="6278D761">
      <w:pPr>
        <w:spacing w:line="480" w:lineRule="exact"/>
        <w:rPr>
          <w:rFonts w:hint="default" w:ascii="宋体" w:hAnsi="宋体" w:eastAsia="宋体"/>
          <w:color w:val="auto"/>
          <w:sz w:val="24"/>
          <w:highlight w:val="none"/>
          <w:lang w:val="en-US" w:eastAsia="zh-CN"/>
        </w:rPr>
      </w:pPr>
      <w:r>
        <w:rPr>
          <w:rFonts w:hint="eastAsia" w:ascii="宋体" w:hAnsi="宋体"/>
          <w:color w:val="auto"/>
          <w:sz w:val="24"/>
          <w:highlight w:val="none"/>
        </w:rPr>
        <w:t>（1）健全的经营、服务、调度、统计、技术等机构和相应完备的管理制度得2分，一般得1分，不完善不得分；</w:t>
      </w:r>
    </w:p>
    <w:p w14:paraId="50EB9501">
      <w:pPr>
        <w:spacing w:line="480" w:lineRule="exact"/>
        <w:rPr>
          <w:rFonts w:hint="default" w:ascii="宋体" w:hAnsi="宋体" w:eastAsia="宋体"/>
          <w:color w:val="auto"/>
          <w:sz w:val="24"/>
          <w:highlight w:val="none"/>
          <w:lang w:val="en-US" w:eastAsia="zh-CN"/>
        </w:rPr>
      </w:pPr>
      <w:r>
        <w:rPr>
          <w:rFonts w:hint="eastAsia" w:ascii="宋体" w:hAnsi="宋体"/>
          <w:color w:val="auto"/>
          <w:sz w:val="24"/>
          <w:highlight w:val="none"/>
        </w:rPr>
        <w:t>（2）运输时限在响应招标文件基本上用时低于12小时（含）的得2分，超过12低于24（含）得1分（本承诺在合同中予以体现）；</w:t>
      </w:r>
    </w:p>
    <w:p w14:paraId="78C02F5C">
      <w:pPr>
        <w:spacing w:line="480" w:lineRule="exact"/>
        <w:rPr>
          <w:rFonts w:hint="eastAsia" w:ascii="宋体" w:hAnsi="宋体"/>
          <w:color w:val="auto"/>
          <w:sz w:val="24"/>
          <w:highlight w:val="none"/>
        </w:rPr>
      </w:pPr>
      <w:r>
        <w:rPr>
          <w:rFonts w:hint="eastAsia" w:ascii="宋体" w:hAnsi="宋体"/>
          <w:color w:val="auto"/>
          <w:sz w:val="24"/>
          <w:highlight w:val="none"/>
        </w:rPr>
        <w:t>（3）</w:t>
      </w:r>
      <w:r>
        <w:rPr>
          <w:rFonts w:hint="eastAsia" w:ascii="宋体" w:hAnsi="宋体"/>
          <w:color w:val="auto"/>
          <w:sz w:val="24"/>
          <w:highlight w:val="none"/>
          <w:lang w:val="en-US" w:eastAsia="zh-CN"/>
        </w:rPr>
        <w:t>承诺固定车载温控占比大于等于50%得1分，在50%的基础上，承诺比例每提高10%加1分，封顶得4分</w:t>
      </w:r>
      <w:r>
        <w:rPr>
          <w:rFonts w:hint="eastAsia" w:ascii="宋体" w:hAnsi="宋体"/>
          <w:color w:val="auto"/>
          <w:sz w:val="24"/>
          <w:highlight w:val="none"/>
        </w:rPr>
        <w:t>；</w:t>
      </w:r>
    </w:p>
    <w:p w14:paraId="184472DB">
      <w:pPr>
        <w:spacing w:line="480" w:lineRule="exact"/>
        <w:rPr>
          <w:rFonts w:hint="default" w:ascii="宋体" w:hAnsi="宋体"/>
          <w:color w:val="auto"/>
          <w:sz w:val="24"/>
          <w:highlight w:val="none"/>
          <w:lang w:val="en-US" w:eastAsia="zh-CN"/>
        </w:rPr>
      </w:pPr>
      <w:r>
        <w:rPr>
          <w:rFonts w:hint="default" w:ascii="宋体" w:hAnsi="宋体"/>
          <w:color w:val="auto"/>
          <w:sz w:val="24"/>
          <w:highlight w:val="none"/>
          <w:lang w:val="en-US" w:eastAsia="zh-CN"/>
        </w:rPr>
        <w:t>（4）承诺自有车或</w:t>
      </w:r>
      <w:r>
        <w:rPr>
          <w:rFonts w:hint="eastAsia" w:ascii="宋体" w:hAnsi="宋体"/>
          <w:color w:val="auto"/>
          <w:sz w:val="24"/>
          <w:highlight w:val="none"/>
          <w:lang w:val="en-US" w:eastAsia="zh-CN"/>
        </w:rPr>
        <w:t>固定车辆固定司机</w:t>
      </w:r>
      <w:r>
        <w:rPr>
          <w:rFonts w:hint="default" w:ascii="宋体" w:hAnsi="宋体"/>
          <w:color w:val="auto"/>
          <w:sz w:val="24"/>
          <w:highlight w:val="none"/>
          <w:lang w:val="en-US" w:eastAsia="zh-CN"/>
        </w:rPr>
        <w:t>比例大于等于50%得1分，在50%的基础上，承诺比例每提高10%加1分，封顶得4分</w:t>
      </w:r>
      <w:r>
        <w:rPr>
          <w:rFonts w:hint="eastAsia" w:ascii="宋体" w:hAnsi="宋体"/>
          <w:color w:val="auto"/>
          <w:sz w:val="24"/>
          <w:highlight w:val="none"/>
          <w:lang w:val="en-US" w:eastAsia="zh-CN"/>
        </w:rPr>
        <w:t>；</w:t>
      </w:r>
    </w:p>
    <w:p w14:paraId="06A6254C">
      <w:pPr>
        <w:spacing w:line="480" w:lineRule="exact"/>
        <w:rPr>
          <w:rFonts w:hint="default" w:ascii="宋体" w:hAnsi="宋体"/>
          <w:color w:val="auto"/>
          <w:sz w:val="24"/>
          <w:highlight w:val="none"/>
          <w:lang w:val="en-US" w:eastAsia="zh-CN"/>
        </w:rPr>
      </w:pPr>
      <w:r>
        <w:rPr>
          <w:rFonts w:hint="default" w:ascii="宋体" w:hAnsi="宋体"/>
          <w:color w:val="auto"/>
          <w:sz w:val="24"/>
          <w:highlight w:val="none"/>
          <w:lang w:val="en-US" w:eastAsia="zh-CN"/>
        </w:rPr>
        <w:t>注：中标供应商后续运行中，若实际比例与承诺比例不符，招标人有权调减份额或终止合同。</w:t>
      </w:r>
    </w:p>
    <w:p w14:paraId="6907DC9E">
      <w:pPr>
        <w:spacing w:line="480" w:lineRule="exact"/>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eastAsia="zh-CN"/>
        </w:rPr>
        <w:t>1</w:t>
      </w:r>
      <w:r>
        <w:rPr>
          <w:rFonts w:hint="eastAsia" w:ascii="宋体" w:hAnsi="宋体"/>
          <w:color w:val="auto"/>
          <w:sz w:val="24"/>
          <w:highlight w:val="none"/>
        </w:rPr>
        <w:t xml:space="preserve">.6 过往合作商履约能力：         </w:t>
      </w:r>
      <w:r>
        <w:rPr>
          <w:rFonts w:hint="eastAsia" w:ascii="宋体" w:hAnsi="宋体"/>
          <w:b/>
          <w:color w:val="auto"/>
          <w:sz w:val="24"/>
          <w:highlight w:val="none"/>
        </w:rPr>
        <w:t>（5分）</w:t>
      </w:r>
    </w:p>
    <w:p w14:paraId="02A92F9F">
      <w:pPr>
        <w:spacing w:line="480" w:lineRule="exact"/>
        <w:rPr>
          <w:rFonts w:hint="eastAsia" w:ascii="宋体" w:hAnsi="宋体"/>
          <w:color w:val="auto"/>
          <w:sz w:val="24"/>
          <w:highlight w:val="none"/>
        </w:rPr>
      </w:pPr>
      <w:r>
        <w:rPr>
          <w:rFonts w:hint="eastAsia" w:ascii="宋体" w:hAnsi="宋体"/>
          <w:color w:val="auto"/>
          <w:sz w:val="24"/>
          <w:highlight w:val="none"/>
        </w:rPr>
        <w:t>（1）与</w:t>
      </w:r>
      <w:r>
        <w:rPr>
          <w:rFonts w:hint="eastAsia" w:ascii="宋体" w:hAnsi="宋体"/>
          <w:sz w:val="24"/>
        </w:rPr>
        <w:t>招标人</w:t>
      </w:r>
      <w:r>
        <w:rPr>
          <w:rFonts w:hint="eastAsia" w:ascii="宋体" w:hAnsi="宋体"/>
          <w:color w:val="auto"/>
          <w:sz w:val="24"/>
          <w:highlight w:val="none"/>
        </w:rPr>
        <w:t>有超过连续2年的服务记录，且目前仍在保持合作，</w:t>
      </w:r>
      <w:r>
        <w:rPr>
          <w:rFonts w:hint="eastAsia" w:ascii="宋体" w:hAnsi="宋体"/>
          <w:sz w:val="24"/>
        </w:rPr>
        <w:t>招标人</w:t>
      </w:r>
      <w:r>
        <w:rPr>
          <w:rFonts w:hint="eastAsia" w:ascii="宋体" w:hAnsi="宋体"/>
          <w:color w:val="auto"/>
          <w:sz w:val="24"/>
          <w:highlight w:val="none"/>
        </w:rPr>
        <w:t>将根据绩效评估情况给予1-5分的评分。</w:t>
      </w:r>
    </w:p>
    <w:p w14:paraId="0E40A7C0">
      <w:pPr>
        <w:spacing w:line="480" w:lineRule="exact"/>
        <w:rPr>
          <w:rFonts w:hint="eastAsia" w:ascii="宋体" w:hAnsi="宋体"/>
          <w:color w:val="auto"/>
          <w:sz w:val="24"/>
          <w:highlight w:val="none"/>
          <w:lang w:val="en-US" w:eastAsia="zh-CN"/>
        </w:rPr>
      </w:pPr>
      <w:r>
        <w:rPr>
          <w:rFonts w:hint="eastAsia" w:ascii="宋体" w:hAnsi="宋体"/>
          <w:color w:val="auto"/>
          <w:sz w:val="24"/>
          <w:highlight w:val="none"/>
          <w:lang w:val="en-US" w:eastAsia="zh-CN"/>
        </w:rPr>
        <w:t>11.7扣分项：</w:t>
      </w:r>
    </w:p>
    <w:p w14:paraId="1A43BD2A">
      <w:pPr>
        <w:spacing w:line="480" w:lineRule="exact"/>
        <w:rPr>
          <w:rFonts w:ascii="宋体" w:hAnsi="宋体"/>
          <w:color w:val="auto"/>
          <w:sz w:val="24"/>
        </w:rPr>
      </w:pPr>
      <w:r>
        <w:rPr>
          <w:rFonts w:hint="eastAsia" w:ascii="宋体" w:hAnsi="宋体"/>
          <w:color w:val="auto"/>
          <w:sz w:val="24"/>
        </w:rPr>
        <w:t>投标人内控管理优良，司法案件纠纷较少，以总司法案件数÷5作为扣分项，司法案件数以天眼查数据为准（如天眼查显示20个司法案件数量，则扣分为20÷5=4分，在以上总分基础上扣4分，为最终实际总得分。）</w:t>
      </w:r>
    </w:p>
    <w:p w14:paraId="004E9ADF">
      <w:pPr>
        <w:spacing w:line="440" w:lineRule="atLeast"/>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2</w:t>
      </w:r>
      <w:r>
        <w:rPr>
          <w:rFonts w:hint="eastAsia" w:ascii="宋体" w:hAnsi="宋体"/>
          <w:b/>
          <w:color w:val="auto"/>
          <w:sz w:val="24"/>
          <w:highlight w:val="none"/>
        </w:rPr>
        <w:t>.汇总评审结果</w:t>
      </w:r>
    </w:p>
    <w:p w14:paraId="62981E33">
      <w:pPr>
        <w:spacing w:line="440" w:lineRule="atLeast"/>
        <w:ind w:left="540" w:hanging="540" w:hangingChars="225"/>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2</w:t>
      </w:r>
      <w:r>
        <w:rPr>
          <w:rFonts w:hint="eastAsia" w:ascii="宋体" w:hAnsi="宋体"/>
          <w:color w:val="auto"/>
          <w:sz w:val="24"/>
          <w:highlight w:val="none"/>
        </w:rPr>
        <w:t>.1汇总得出各投标人的最终得分。</w:t>
      </w:r>
      <w:r>
        <w:rPr>
          <w:rFonts w:ascii="宋体" w:hAnsi="宋体"/>
          <w:color w:val="auto"/>
          <w:sz w:val="24"/>
          <w:highlight w:val="none"/>
        </w:rPr>
        <w:t>计算保留小数点后两位，第三位四舍五入。</w:t>
      </w:r>
    </w:p>
    <w:p w14:paraId="3E59018B">
      <w:pPr>
        <w:spacing w:line="440" w:lineRule="atLeast"/>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2</w:t>
      </w:r>
      <w:r>
        <w:rPr>
          <w:rFonts w:hint="eastAsia" w:ascii="宋体" w:hAnsi="宋体"/>
          <w:color w:val="auto"/>
          <w:sz w:val="24"/>
          <w:highlight w:val="none"/>
        </w:rPr>
        <w:t>.2评标委员会依据得分由高到低排序，提交排序名单。单</w:t>
      </w:r>
      <w:r>
        <w:rPr>
          <w:rFonts w:hint="eastAsia" w:ascii="宋体" w:hAnsi="宋体"/>
          <w:color w:val="auto"/>
          <w:sz w:val="24"/>
          <w:highlight w:val="none"/>
          <w:lang w:val="en-US" w:eastAsia="zh-CN"/>
        </w:rPr>
        <w:t>个RDC仓库</w:t>
      </w:r>
      <w:r>
        <w:rPr>
          <w:rFonts w:hint="eastAsia" w:ascii="宋体" w:hAnsi="宋体"/>
          <w:color w:val="auto"/>
          <w:sz w:val="24"/>
          <w:highlight w:val="none"/>
        </w:rPr>
        <w:t>择优选择不超过3家供应商进入竞谈环节，最终单</w:t>
      </w:r>
      <w:r>
        <w:rPr>
          <w:rFonts w:hint="eastAsia" w:ascii="宋体" w:hAnsi="宋体"/>
          <w:color w:val="auto"/>
          <w:sz w:val="24"/>
          <w:highlight w:val="none"/>
          <w:lang w:val="en-US" w:eastAsia="zh-CN"/>
        </w:rPr>
        <w:t>个RDC仓库</w:t>
      </w:r>
      <w:r>
        <w:rPr>
          <w:rFonts w:hint="eastAsia" w:ascii="宋体" w:hAnsi="宋体"/>
          <w:color w:val="auto"/>
          <w:sz w:val="24"/>
          <w:highlight w:val="none"/>
        </w:rPr>
        <w:t>中标供应商数量不超过2家。</w:t>
      </w:r>
    </w:p>
    <w:p w14:paraId="15FE8866">
      <w:pPr>
        <w:spacing w:line="440" w:lineRule="atLeast"/>
        <w:rPr>
          <w:rFonts w:ascii="宋体" w:hAnsi="宋体"/>
          <w:b/>
          <w:sz w:val="24"/>
        </w:rPr>
      </w:pPr>
      <w:r>
        <w:rPr>
          <w:rFonts w:hint="eastAsia" w:ascii="宋体" w:hAnsi="宋体"/>
          <w:b/>
          <w:sz w:val="24"/>
        </w:rPr>
        <w:t>1</w:t>
      </w:r>
      <w:r>
        <w:rPr>
          <w:rFonts w:hint="eastAsia" w:ascii="宋体" w:hAnsi="宋体"/>
          <w:b/>
          <w:sz w:val="24"/>
          <w:lang w:val="en-US" w:eastAsia="zh-CN"/>
        </w:rPr>
        <w:t>3</w:t>
      </w:r>
      <w:r>
        <w:rPr>
          <w:rFonts w:hint="eastAsia" w:ascii="宋体" w:hAnsi="宋体"/>
          <w:b/>
          <w:sz w:val="24"/>
        </w:rPr>
        <w:t>.编写评标报告</w:t>
      </w:r>
    </w:p>
    <w:p w14:paraId="60C37251">
      <w:pPr>
        <w:spacing w:line="440" w:lineRule="atLeast"/>
        <w:rPr>
          <w:rFonts w:ascii="宋体" w:hAnsi="宋体"/>
          <w:color w:val="000000"/>
          <w:sz w:val="24"/>
        </w:rPr>
      </w:pPr>
      <w:r>
        <w:rPr>
          <w:rFonts w:hint="eastAsia" w:ascii="宋体" w:hAnsi="宋体"/>
          <w:sz w:val="24"/>
        </w:rPr>
        <w:t>1</w:t>
      </w:r>
      <w:r>
        <w:rPr>
          <w:rFonts w:hint="eastAsia" w:ascii="宋体" w:hAnsi="宋体"/>
          <w:sz w:val="24"/>
          <w:lang w:val="en-US" w:eastAsia="zh-CN"/>
        </w:rPr>
        <w:t>3</w:t>
      </w:r>
      <w:r>
        <w:rPr>
          <w:rFonts w:hint="eastAsia" w:ascii="宋体" w:hAnsi="宋体"/>
          <w:sz w:val="24"/>
        </w:rPr>
        <w:t>.1 评标委员会</w:t>
      </w:r>
      <w:r>
        <w:rPr>
          <w:rFonts w:hint="eastAsia" w:ascii="宋体" w:hAnsi="宋体"/>
          <w:color w:val="000000"/>
          <w:sz w:val="24"/>
        </w:rPr>
        <w:t>根据评标结果编写评标报告，并由全体评委签字确认。</w:t>
      </w:r>
    </w:p>
    <w:p w14:paraId="45057AC9">
      <w:pPr>
        <w:ind w:firstLine="643" w:firstLineChars="200"/>
        <w:jc w:val="center"/>
        <w:rPr>
          <w:rFonts w:cs="宋体" w:asciiTheme="majorEastAsia" w:hAnsiTheme="majorEastAsia" w:eastAsiaTheme="majorEastAsia"/>
          <w:b/>
          <w:color w:val="000000"/>
          <w:kern w:val="0"/>
          <w:sz w:val="32"/>
          <w:szCs w:val="32"/>
        </w:rPr>
      </w:pPr>
    </w:p>
    <w:p w14:paraId="7E443BA5">
      <w:pPr>
        <w:jc w:val="center"/>
        <w:rPr>
          <w:rFonts w:cs="宋体" w:asciiTheme="majorEastAsia" w:hAnsiTheme="majorEastAsia" w:eastAsiaTheme="majorEastAsia"/>
          <w:b/>
          <w:color w:val="000000"/>
          <w:kern w:val="0"/>
          <w:sz w:val="32"/>
          <w:szCs w:val="32"/>
        </w:rPr>
      </w:pPr>
      <w:r>
        <w:rPr>
          <w:rFonts w:hint="eastAsia" w:cs="宋体" w:asciiTheme="majorEastAsia" w:hAnsiTheme="majorEastAsia" w:eastAsiaTheme="majorEastAsia"/>
          <w:b/>
          <w:color w:val="000000"/>
          <w:kern w:val="0"/>
          <w:sz w:val="32"/>
          <w:szCs w:val="32"/>
        </w:rPr>
        <w:t>五、中标</w:t>
      </w:r>
    </w:p>
    <w:p w14:paraId="1AB125D9">
      <w:pPr>
        <w:spacing w:line="480" w:lineRule="exact"/>
        <w:rPr>
          <w:rFonts w:ascii="宋体" w:hAnsi="宋体"/>
          <w:b/>
          <w:sz w:val="24"/>
        </w:rPr>
      </w:pPr>
      <w:r>
        <w:rPr>
          <w:rFonts w:hint="eastAsia" w:ascii="宋体" w:hAnsi="宋体"/>
          <w:b/>
          <w:sz w:val="24"/>
        </w:rPr>
        <w:t>1</w:t>
      </w:r>
      <w:r>
        <w:rPr>
          <w:rFonts w:ascii="宋体" w:hAnsi="宋体"/>
          <w:b/>
          <w:sz w:val="24"/>
        </w:rPr>
        <w:t>5</w:t>
      </w:r>
      <w:r>
        <w:rPr>
          <w:rFonts w:hint="eastAsia" w:ascii="宋体" w:hAnsi="宋体"/>
          <w:b/>
          <w:sz w:val="24"/>
        </w:rPr>
        <w:t>.确定中标人</w:t>
      </w:r>
    </w:p>
    <w:p w14:paraId="1905C7E2">
      <w:pPr>
        <w:spacing w:line="480" w:lineRule="exact"/>
        <w:ind w:left="600" w:hanging="600" w:hangingChars="250"/>
        <w:rPr>
          <w:rFonts w:ascii="宋体" w:hAnsi="宋体"/>
          <w:color w:val="000000"/>
          <w:sz w:val="24"/>
        </w:rPr>
      </w:pPr>
      <w:r>
        <w:rPr>
          <w:rFonts w:hint="eastAsia" w:ascii="宋体" w:hAnsi="宋体"/>
          <w:color w:val="000000"/>
          <w:sz w:val="24"/>
        </w:rPr>
        <w:t>1</w:t>
      </w:r>
      <w:r>
        <w:rPr>
          <w:rFonts w:ascii="宋体" w:hAnsi="宋体"/>
          <w:color w:val="000000"/>
          <w:sz w:val="24"/>
        </w:rPr>
        <w:t>5</w:t>
      </w:r>
      <w:r>
        <w:rPr>
          <w:rFonts w:hint="eastAsia" w:ascii="宋体" w:hAnsi="宋体"/>
          <w:color w:val="000000"/>
          <w:sz w:val="24"/>
        </w:rPr>
        <w:t>.1招标组织机构、招标人按照评标委员会推荐的中标候选人顺序确定中标人。</w:t>
      </w:r>
    </w:p>
    <w:p w14:paraId="0DD1D89C">
      <w:pPr>
        <w:spacing w:line="480" w:lineRule="exact"/>
        <w:ind w:left="480" w:hanging="480" w:hangingChars="200"/>
        <w:rPr>
          <w:rFonts w:ascii="宋体" w:hAnsi="宋体"/>
          <w:color w:val="000000"/>
          <w:sz w:val="24"/>
        </w:rPr>
      </w:pPr>
      <w:r>
        <w:rPr>
          <w:rFonts w:hint="eastAsia" w:ascii="宋体" w:hAnsi="宋体"/>
          <w:color w:val="000000"/>
          <w:sz w:val="24"/>
        </w:rPr>
        <w:t>1</w:t>
      </w:r>
      <w:r>
        <w:rPr>
          <w:rFonts w:ascii="宋体" w:hAnsi="宋体"/>
          <w:color w:val="000000"/>
          <w:sz w:val="24"/>
        </w:rPr>
        <w:t>5</w:t>
      </w:r>
      <w:r>
        <w:rPr>
          <w:rFonts w:hint="eastAsia" w:ascii="宋体" w:hAnsi="宋体"/>
          <w:color w:val="000000"/>
          <w:sz w:val="24"/>
        </w:rPr>
        <w:t>.2必要时招标组织机构、招标人有权对中标候选人的履约能力作核实，一旦发现与投标文件不符时，招标人有权取消其中标资格。</w:t>
      </w:r>
    </w:p>
    <w:p w14:paraId="466F924B">
      <w:pPr>
        <w:spacing w:line="480" w:lineRule="exact"/>
        <w:rPr>
          <w:rFonts w:ascii="宋体" w:hAnsi="宋体"/>
          <w:b/>
          <w:sz w:val="24"/>
        </w:rPr>
      </w:pPr>
      <w:bookmarkStart w:id="29" w:name="_Toc227041567"/>
      <w:r>
        <w:rPr>
          <w:rFonts w:hint="eastAsia" w:ascii="宋体" w:hAnsi="宋体"/>
          <w:b/>
          <w:sz w:val="24"/>
        </w:rPr>
        <w:t>1</w:t>
      </w:r>
      <w:r>
        <w:rPr>
          <w:rFonts w:ascii="宋体" w:hAnsi="宋体"/>
          <w:b/>
          <w:sz w:val="24"/>
        </w:rPr>
        <w:t>6</w:t>
      </w:r>
      <w:r>
        <w:rPr>
          <w:rFonts w:hint="eastAsia" w:ascii="宋体" w:hAnsi="宋体"/>
          <w:b/>
          <w:sz w:val="24"/>
        </w:rPr>
        <w:t>．中标通知书</w:t>
      </w:r>
      <w:bookmarkEnd w:id="29"/>
    </w:p>
    <w:p w14:paraId="414C14DF">
      <w:pPr>
        <w:spacing w:line="480" w:lineRule="exact"/>
        <w:ind w:left="480" w:hanging="480" w:hangingChars="200"/>
        <w:rPr>
          <w:rFonts w:ascii="宋体" w:hAnsi="宋体"/>
          <w:color w:val="000000"/>
          <w:sz w:val="24"/>
        </w:rPr>
      </w:pPr>
      <w:r>
        <w:rPr>
          <w:rFonts w:hint="eastAsia" w:ascii="宋体" w:hAnsi="宋体"/>
          <w:color w:val="000000"/>
          <w:sz w:val="24"/>
        </w:rPr>
        <w:t>1</w:t>
      </w:r>
      <w:r>
        <w:rPr>
          <w:rFonts w:ascii="宋体" w:hAnsi="宋体"/>
          <w:color w:val="000000"/>
          <w:sz w:val="24"/>
        </w:rPr>
        <w:t>6</w:t>
      </w:r>
      <w:r>
        <w:rPr>
          <w:rFonts w:hint="eastAsia" w:ascii="宋体" w:hAnsi="宋体"/>
          <w:color w:val="000000"/>
          <w:sz w:val="24"/>
        </w:rPr>
        <w:t>.1中标人确定后，招标组织机构将以书面形式向中标人发出《中标通知书》。中标通知书将作为签订合同的依据，是合同的组成部分。</w:t>
      </w:r>
    </w:p>
    <w:p w14:paraId="1EC98FBF">
      <w:pPr>
        <w:spacing w:line="480" w:lineRule="exact"/>
        <w:ind w:left="600" w:hanging="600" w:hangingChars="250"/>
        <w:rPr>
          <w:rFonts w:ascii="宋体" w:hAnsi="宋体"/>
          <w:color w:val="000000"/>
          <w:sz w:val="24"/>
        </w:rPr>
      </w:pPr>
      <w:r>
        <w:rPr>
          <w:rFonts w:hint="eastAsia" w:ascii="宋体" w:hAnsi="宋体"/>
          <w:color w:val="000000"/>
          <w:sz w:val="24"/>
        </w:rPr>
        <w:t>1</w:t>
      </w:r>
      <w:r>
        <w:rPr>
          <w:rFonts w:ascii="宋体" w:hAnsi="宋体"/>
          <w:color w:val="000000"/>
          <w:sz w:val="24"/>
        </w:rPr>
        <w:t>6</w:t>
      </w:r>
      <w:r>
        <w:rPr>
          <w:rFonts w:hint="eastAsia" w:ascii="宋体" w:hAnsi="宋体"/>
          <w:color w:val="000000"/>
          <w:sz w:val="24"/>
        </w:rPr>
        <w:t>.2对未中标的投标人，招标人和招标组织机构不对未中标原因做任何解释，也不退还投标文件。</w:t>
      </w:r>
    </w:p>
    <w:p w14:paraId="359C58F8">
      <w:pPr>
        <w:spacing w:line="480" w:lineRule="exact"/>
        <w:rPr>
          <w:rFonts w:ascii="宋体" w:hAnsi="宋体"/>
          <w:color w:val="000000"/>
          <w:sz w:val="24"/>
        </w:rPr>
      </w:pPr>
    </w:p>
    <w:p w14:paraId="4A0DFFFB">
      <w:pPr>
        <w:jc w:val="center"/>
        <w:rPr>
          <w:rFonts w:cs="宋体" w:asciiTheme="majorEastAsia" w:hAnsiTheme="majorEastAsia" w:eastAsiaTheme="majorEastAsia"/>
          <w:b/>
          <w:color w:val="000000"/>
          <w:kern w:val="0"/>
          <w:sz w:val="44"/>
          <w:szCs w:val="44"/>
        </w:rPr>
      </w:pPr>
      <w:r>
        <w:rPr>
          <w:rFonts w:hint="eastAsia" w:cs="宋体" w:asciiTheme="majorEastAsia" w:hAnsiTheme="majorEastAsia" w:eastAsiaTheme="majorEastAsia"/>
          <w:b/>
          <w:color w:val="000000"/>
          <w:kern w:val="0"/>
          <w:sz w:val="44"/>
          <w:szCs w:val="44"/>
        </w:rPr>
        <w:t>第三部分 合同</w:t>
      </w:r>
    </w:p>
    <w:p w14:paraId="16220A84">
      <w:pPr>
        <w:ind w:firstLine="3213" w:firstLineChars="1000"/>
        <w:rPr>
          <w:rFonts w:cs="宋体" w:asciiTheme="majorEastAsia" w:hAnsiTheme="majorEastAsia" w:eastAsiaTheme="majorEastAsia"/>
          <w:b/>
          <w:color w:val="000000"/>
          <w:kern w:val="0"/>
          <w:sz w:val="32"/>
          <w:szCs w:val="32"/>
        </w:rPr>
      </w:pPr>
      <w:r>
        <w:rPr>
          <w:rFonts w:cs="宋体" w:asciiTheme="majorEastAsia" w:hAnsiTheme="majorEastAsia" w:eastAsiaTheme="majorEastAsia"/>
          <w:b/>
          <w:color w:val="000000"/>
          <w:kern w:val="0"/>
          <w:sz w:val="32"/>
          <w:szCs w:val="32"/>
        </w:rPr>
        <w:t>一</w:t>
      </w:r>
      <w:r>
        <w:rPr>
          <w:rFonts w:hint="eastAsia" w:cs="宋体" w:asciiTheme="majorEastAsia" w:hAnsiTheme="majorEastAsia" w:eastAsiaTheme="majorEastAsia"/>
          <w:b/>
          <w:color w:val="000000"/>
          <w:kern w:val="0"/>
          <w:sz w:val="32"/>
          <w:szCs w:val="32"/>
        </w:rPr>
        <w:t>、授予合同</w:t>
      </w:r>
    </w:p>
    <w:p w14:paraId="32FA24A0">
      <w:pPr>
        <w:spacing w:line="480" w:lineRule="exact"/>
        <w:rPr>
          <w:rFonts w:ascii="宋体" w:hAnsi="宋体"/>
          <w:b/>
          <w:sz w:val="24"/>
        </w:rPr>
      </w:pPr>
      <w:r>
        <w:rPr>
          <w:rFonts w:hint="eastAsia" w:ascii="宋体" w:hAnsi="宋体"/>
          <w:b/>
          <w:sz w:val="24"/>
        </w:rPr>
        <w:t>1.签订合同</w:t>
      </w:r>
    </w:p>
    <w:p w14:paraId="415BCA38">
      <w:pPr>
        <w:spacing w:line="480" w:lineRule="exact"/>
        <w:ind w:left="539" w:leftChars="28" w:hanging="480" w:hangingChars="200"/>
        <w:rPr>
          <w:rFonts w:ascii="宋体" w:hAnsi="宋体"/>
          <w:sz w:val="24"/>
        </w:rPr>
      </w:pPr>
      <w:r>
        <w:rPr>
          <w:rFonts w:hint="eastAsia" w:ascii="宋体" w:hAnsi="宋体"/>
          <w:color w:val="000000"/>
          <w:sz w:val="24"/>
        </w:rPr>
        <w:t>1.1中标通知书发出后十（10）个工作日内，招标人与中标人根据招标文件、中标人的投</w:t>
      </w:r>
      <w:r>
        <w:rPr>
          <w:rFonts w:hint="eastAsia" w:ascii="宋体" w:hAnsi="宋体"/>
          <w:sz w:val="24"/>
        </w:rPr>
        <w:t>标文件商谈、签订合同。合同商谈时，招标人有权根据实际需要，对路线/目的地进行适当调整。</w:t>
      </w:r>
    </w:p>
    <w:p w14:paraId="796993BE">
      <w:pPr>
        <w:spacing w:line="480" w:lineRule="exact"/>
        <w:ind w:left="539" w:leftChars="28" w:hanging="480" w:hangingChars="200"/>
        <w:rPr>
          <w:rFonts w:ascii="宋体" w:hAnsi="宋体"/>
          <w:sz w:val="24"/>
        </w:rPr>
      </w:pPr>
      <w:r>
        <w:rPr>
          <w:rFonts w:hint="eastAsia" w:ascii="宋体" w:hAnsi="宋体"/>
          <w:sz w:val="24"/>
        </w:rPr>
        <w:t>1.2</w:t>
      </w:r>
      <w:r>
        <w:rPr>
          <w:rFonts w:hint="eastAsia" w:ascii="宋体" w:hAnsi="宋体"/>
          <w:color w:val="000000"/>
          <w:sz w:val="24"/>
        </w:rPr>
        <w:t>中标通知书、招标文件、中标人的投标文件以及双方的澄清文件等，均视为合同的组成部分，具有同等法律效力。</w:t>
      </w:r>
    </w:p>
    <w:p w14:paraId="6255D236">
      <w:pPr>
        <w:spacing w:line="480" w:lineRule="exact"/>
        <w:rPr>
          <w:rFonts w:ascii="宋体" w:hAnsi="宋体"/>
          <w:b/>
          <w:sz w:val="24"/>
        </w:rPr>
      </w:pPr>
      <w:r>
        <w:rPr>
          <w:rFonts w:hint="eastAsia" w:ascii="宋体" w:hAnsi="宋体"/>
          <w:b/>
          <w:sz w:val="24"/>
        </w:rPr>
        <w:t>2. 履约保证金</w:t>
      </w:r>
    </w:p>
    <w:p w14:paraId="116E5AEE">
      <w:pPr>
        <w:spacing w:line="480" w:lineRule="exact"/>
        <w:ind w:left="360" w:hanging="360" w:hangingChars="150"/>
        <w:rPr>
          <w:rFonts w:ascii="宋体" w:hAnsi="宋体"/>
          <w:color w:val="000000"/>
          <w:sz w:val="24"/>
        </w:rPr>
      </w:pPr>
      <w:r>
        <w:rPr>
          <w:rFonts w:hint="eastAsia" w:ascii="宋体" w:hAnsi="宋体"/>
          <w:color w:val="000000"/>
          <w:sz w:val="24"/>
        </w:rPr>
        <w:t>2.1中标人在收到中标通知书后5个工作日内，根据所中标段的线路，按招标文件中提供的转账形式、金额向</w:t>
      </w:r>
      <w:r>
        <w:rPr>
          <w:rFonts w:hAnsi="宋体"/>
          <w:sz w:val="24"/>
        </w:rPr>
        <w:t>招</w:t>
      </w:r>
      <w:r>
        <w:rPr>
          <w:rFonts w:hint="eastAsia" w:hAnsi="宋体"/>
          <w:sz w:val="24"/>
        </w:rPr>
        <w:t>标</w:t>
      </w:r>
      <w:r>
        <w:rPr>
          <w:rFonts w:hint="eastAsia" w:ascii="宋体" w:hAnsi="宋体"/>
          <w:color w:val="000000"/>
          <w:sz w:val="24"/>
        </w:rPr>
        <w:t>人缴纳履约保证金。</w:t>
      </w:r>
      <w:r>
        <w:rPr>
          <w:rFonts w:hint="eastAsia"/>
          <w:color w:val="000000"/>
          <w:sz w:val="24"/>
        </w:rPr>
        <w:t>中标后，已缴纳的投标保证金将自动划转为履约保证金，若中标人已缴纳的投标保证金金额高于规定的履约保证金金额，差额部分将在合同签订后10个工作日内退还原账户，若中标人已缴纳的投标保证金低于规定的履约保证金，则需在5个工作日内补足差额部分。</w:t>
      </w:r>
    </w:p>
    <w:p w14:paraId="51A312DC">
      <w:pPr>
        <w:spacing w:line="480" w:lineRule="exact"/>
        <w:ind w:left="480" w:hanging="480" w:hangingChars="200"/>
        <w:rPr>
          <w:rFonts w:ascii="宋体" w:hAnsi="宋体"/>
          <w:color w:val="000000"/>
          <w:sz w:val="24"/>
        </w:rPr>
      </w:pPr>
      <w:r>
        <w:rPr>
          <w:rFonts w:hint="eastAsia" w:ascii="宋体" w:hAnsi="宋体"/>
          <w:color w:val="000000"/>
          <w:sz w:val="24"/>
        </w:rPr>
        <w:t>2.2如果中标人没有按照规定提交履约保证金及签订合同，该中标资格自动失效，在此情况下，招标人可依序选择评标委员会推荐的下一个中标候选人作为中标人。</w:t>
      </w:r>
    </w:p>
    <w:p w14:paraId="781756D0">
      <w:pPr>
        <w:jc w:val="center"/>
        <w:rPr>
          <w:rFonts w:cs="宋体" w:asciiTheme="majorEastAsia" w:hAnsiTheme="majorEastAsia" w:eastAsiaTheme="majorEastAsia"/>
          <w:b/>
          <w:color w:val="000000"/>
          <w:kern w:val="0"/>
          <w:sz w:val="32"/>
          <w:szCs w:val="32"/>
        </w:rPr>
      </w:pPr>
    </w:p>
    <w:p w14:paraId="326A620C">
      <w:pPr>
        <w:jc w:val="center"/>
        <w:rPr>
          <w:rFonts w:cs="宋体" w:asciiTheme="majorEastAsia" w:hAnsiTheme="majorEastAsia" w:eastAsiaTheme="majorEastAsia"/>
          <w:b/>
          <w:color w:val="000000"/>
          <w:kern w:val="0"/>
          <w:sz w:val="32"/>
          <w:szCs w:val="32"/>
        </w:rPr>
      </w:pPr>
      <w:r>
        <w:rPr>
          <w:rFonts w:cs="宋体" w:asciiTheme="majorEastAsia" w:hAnsiTheme="majorEastAsia" w:eastAsiaTheme="majorEastAsia"/>
          <w:b/>
          <w:color w:val="000000"/>
          <w:kern w:val="0"/>
          <w:sz w:val="32"/>
          <w:szCs w:val="32"/>
        </w:rPr>
        <w:t>二</w:t>
      </w:r>
      <w:r>
        <w:rPr>
          <w:rFonts w:hint="eastAsia" w:cs="宋体" w:asciiTheme="majorEastAsia" w:hAnsiTheme="majorEastAsia" w:eastAsiaTheme="majorEastAsia"/>
          <w:b/>
          <w:color w:val="000000"/>
          <w:kern w:val="0"/>
          <w:sz w:val="32"/>
          <w:szCs w:val="32"/>
        </w:rPr>
        <w:t>、货物</w:t>
      </w:r>
      <w:r>
        <w:rPr>
          <w:rFonts w:cs="宋体" w:asciiTheme="majorEastAsia" w:hAnsiTheme="majorEastAsia" w:eastAsiaTheme="majorEastAsia"/>
          <w:b/>
          <w:color w:val="000000"/>
          <w:kern w:val="0"/>
          <w:sz w:val="32"/>
          <w:szCs w:val="32"/>
        </w:rPr>
        <w:t>运输合同</w:t>
      </w:r>
    </w:p>
    <w:p w14:paraId="2BA14C7B">
      <w:pPr>
        <w:spacing w:line="480" w:lineRule="exact"/>
        <w:ind w:left="480" w:hanging="480" w:hangingChars="200"/>
        <w:rPr>
          <w:rFonts w:ascii="宋体" w:hAnsi="宋体"/>
          <w:color w:val="000000"/>
          <w:sz w:val="24"/>
        </w:rPr>
      </w:pPr>
      <w:r>
        <w:rPr>
          <w:rFonts w:ascii="宋体" w:hAnsi="宋体"/>
          <w:color w:val="000000"/>
          <w:sz w:val="24"/>
        </w:rPr>
        <w:t>说明</w:t>
      </w:r>
      <w:r>
        <w:rPr>
          <w:rFonts w:hint="eastAsia" w:ascii="宋体" w:hAnsi="宋体"/>
          <w:color w:val="000000"/>
          <w:sz w:val="24"/>
        </w:rPr>
        <w:t>：货物运输</w:t>
      </w:r>
      <w:r>
        <w:rPr>
          <w:rFonts w:ascii="宋体" w:hAnsi="宋体"/>
          <w:color w:val="000000"/>
          <w:sz w:val="24"/>
        </w:rPr>
        <w:t>合同由</w:t>
      </w:r>
      <w:r>
        <w:rPr>
          <w:rFonts w:hint="eastAsia" w:ascii="宋体" w:hAnsi="宋体"/>
          <w:color w:val="000000"/>
          <w:sz w:val="24"/>
        </w:rPr>
        <w:t>广州</w:t>
      </w:r>
      <w:r>
        <w:rPr>
          <w:rFonts w:ascii="宋体" w:hAnsi="宋体"/>
          <w:color w:val="000000"/>
          <w:sz w:val="24"/>
        </w:rPr>
        <w:t>致能冷链物流有限公司</w:t>
      </w:r>
      <w:r>
        <w:rPr>
          <w:rFonts w:hint="eastAsia" w:ascii="宋体" w:hAnsi="宋体"/>
          <w:color w:val="000000"/>
          <w:sz w:val="24"/>
        </w:rPr>
        <w:t>与</w:t>
      </w:r>
      <w:r>
        <w:rPr>
          <w:rFonts w:ascii="宋体" w:hAnsi="宋体"/>
          <w:color w:val="000000"/>
          <w:sz w:val="24"/>
        </w:rPr>
        <w:t>中标人签订</w:t>
      </w:r>
      <w:r>
        <w:rPr>
          <w:rFonts w:hint="eastAsia" w:ascii="宋体" w:hAnsi="宋体"/>
          <w:color w:val="000000"/>
          <w:sz w:val="24"/>
        </w:rPr>
        <w:t>。</w:t>
      </w:r>
      <w:r>
        <w:rPr>
          <w:rFonts w:ascii="宋体" w:hAnsi="宋体"/>
          <w:color w:val="000000"/>
          <w:sz w:val="24"/>
        </w:rPr>
        <w:t>后附货物运输合同</w:t>
      </w:r>
      <w:r>
        <w:rPr>
          <w:rFonts w:hint="eastAsia" w:ascii="宋体" w:hAnsi="宋体"/>
          <w:color w:val="000000"/>
          <w:sz w:val="24"/>
        </w:rPr>
        <w:t>。</w:t>
      </w:r>
    </w:p>
    <w:p w14:paraId="1FF83384">
      <w:pPr>
        <w:snapToGrid w:val="0"/>
        <w:spacing w:line="276" w:lineRule="auto"/>
        <w:rPr>
          <w:rFonts w:asciiTheme="minorEastAsia" w:hAnsiTheme="minorEastAsia" w:eastAsiaTheme="minorEastAsia"/>
          <w:sz w:val="24"/>
          <w:szCs w:val="24"/>
        </w:rPr>
      </w:pPr>
    </w:p>
    <w:p w14:paraId="15599226">
      <w:pPr>
        <w:tabs>
          <w:tab w:val="left" w:pos="7093"/>
        </w:tabs>
        <w:spacing w:line="360" w:lineRule="auto"/>
        <w:ind w:left="178"/>
        <w:jc w:val="center"/>
        <w:rPr>
          <w:rFonts w:cs="宋体" w:asciiTheme="minorEastAsia" w:hAnsiTheme="minorEastAsia" w:eastAsiaTheme="minorEastAsia"/>
          <w:b/>
          <w:sz w:val="44"/>
          <w:szCs w:val="44"/>
        </w:rPr>
      </w:pPr>
      <w:r>
        <w:rPr>
          <w:rFonts w:hint="eastAsia" w:cs="宋体" w:asciiTheme="minorEastAsia" w:hAnsiTheme="minorEastAsia" w:eastAsiaTheme="minorEastAsia"/>
          <w:b/>
          <w:sz w:val="30"/>
          <w:szCs w:val="30"/>
        </w:rPr>
        <w:t>货物运输合同</w:t>
      </w:r>
      <w:r>
        <w:rPr>
          <w:rFonts w:hint="eastAsia" w:asciiTheme="minorEastAsia" w:hAnsiTheme="minorEastAsia" w:eastAsiaTheme="minorEastAsia"/>
          <w:b/>
          <w:sz w:val="28"/>
          <w:szCs w:val="28"/>
        </w:rPr>
        <w:t>（另附）</w:t>
      </w:r>
    </w:p>
    <w:p w14:paraId="63F83116">
      <w:pPr>
        <w:pStyle w:val="19"/>
        <w:snapToGrid w:val="0"/>
        <w:spacing w:line="300" w:lineRule="auto"/>
        <w:rPr>
          <w:rFonts w:asciiTheme="minorEastAsia" w:hAnsiTheme="minorEastAsia" w:eastAsiaTheme="minorEastAsia"/>
          <w:kern w:val="2"/>
          <w:sz w:val="21"/>
          <w:szCs w:val="21"/>
        </w:rPr>
      </w:pPr>
    </w:p>
    <w:p w14:paraId="437FF993">
      <w:pPr>
        <w:pStyle w:val="19"/>
        <w:snapToGrid w:val="0"/>
        <w:spacing w:line="300" w:lineRule="auto"/>
        <w:rPr>
          <w:rFonts w:asciiTheme="minorEastAsia" w:hAnsiTheme="minorEastAsia" w:eastAsiaTheme="minorEastAsia"/>
          <w:kern w:val="2"/>
          <w:sz w:val="21"/>
          <w:szCs w:val="21"/>
        </w:rPr>
      </w:pPr>
    </w:p>
    <w:p w14:paraId="38DF13D2">
      <w:pPr>
        <w:pStyle w:val="19"/>
        <w:snapToGrid w:val="0"/>
        <w:spacing w:line="300" w:lineRule="auto"/>
        <w:rPr>
          <w:rFonts w:asciiTheme="minorEastAsia" w:hAnsiTheme="minorEastAsia" w:eastAsiaTheme="minorEastAsia"/>
          <w:kern w:val="2"/>
          <w:sz w:val="21"/>
          <w:szCs w:val="21"/>
        </w:rPr>
      </w:pPr>
    </w:p>
    <w:p w14:paraId="0F43BE80">
      <w:pPr>
        <w:jc w:val="center"/>
        <w:rPr>
          <w:rFonts w:cs="宋体" w:asciiTheme="majorEastAsia" w:hAnsiTheme="majorEastAsia" w:eastAsiaTheme="majorEastAsia"/>
          <w:b/>
          <w:color w:val="000000"/>
          <w:kern w:val="0"/>
          <w:sz w:val="44"/>
          <w:szCs w:val="44"/>
        </w:rPr>
      </w:pPr>
      <w:r>
        <w:rPr>
          <w:rFonts w:hint="eastAsia" w:cs="宋体" w:asciiTheme="majorEastAsia" w:hAnsiTheme="majorEastAsia" w:eastAsiaTheme="majorEastAsia"/>
          <w:b/>
          <w:color w:val="000000"/>
          <w:kern w:val="0"/>
          <w:sz w:val="44"/>
          <w:szCs w:val="44"/>
        </w:rPr>
        <w:t>第四部分 投标文件格式</w:t>
      </w:r>
    </w:p>
    <w:p w14:paraId="5912148E">
      <w:pPr>
        <w:rPr>
          <w:rFonts w:cs="宋体" w:asciiTheme="majorEastAsia" w:hAnsiTheme="majorEastAsia" w:eastAsiaTheme="majorEastAsia"/>
          <w:b/>
          <w:color w:val="000000"/>
          <w:kern w:val="0"/>
          <w:sz w:val="44"/>
          <w:szCs w:val="44"/>
        </w:rPr>
      </w:pPr>
    </w:p>
    <w:p w14:paraId="7015974E">
      <w:pPr>
        <w:rPr>
          <w:rFonts w:cs="宋体" w:asciiTheme="majorEastAsia" w:hAnsiTheme="majorEastAsia" w:eastAsiaTheme="majorEastAsia"/>
          <w:b/>
          <w:color w:val="000000"/>
          <w:kern w:val="0"/>
          <w:sz w:val="44"/>
          <w:szCs w:val="44"/>
        </w:rPr>
      </w:pPr>
    </w:p>
    <w:p w14:paraId="34EFFC0F">
      <w:pPr>
        <w:spacing w:line="432" w:lineRule="auto"/>
        <w:ind w:firstLine="3570" w:firstLineChars="1275"/>
        <w:jc w:val="left"/>
        <w:textAlignment w:val="baseline"/>
        <w:rPr>
          <w:sz w:val="28"/>
          <w:szCs w:val="28"/>
          <w:u w:val="single"/>
        </w:rPr>
      </w:pPr>
    </w:p>
    <w:p w14:paraId="75A590D4">
      <w:pPr>
        <w:spacing w:line="432" w:lineRule="auto"/>
        <w:ind w:firstLine="3570" w:firstLineChars="1275"/>
        <w:jc w:val="left"/>
        <w:textAlignment w:val="baseline"/>
        <w:rPr>
          <w:sz w:val="28"/>
          <w:szCs w:val="28"/>
          <w:u w:val="single"/>
        </w:rPr>
      </w:pPr>
      <w:r>
        <w:rPr>
          <w:rFonts w:hint="eastAsia"/>
          <w:sz w:val="28"/>
          <w:szCs w:val="28"/>
        </w:rPr>
        <w:t>招 标 人：</w:t>
      </w:r>
      <w:r>
        <w:rPr>
          <w:rFonts w:hint="eastAsia"/>
          <w:sz w:val="28"/>
          <w:szCs w:val="28"/>
          <w:u w:val="single"/>
        </w:rPr>
        <w:t xml:space="preserve">                             </w:t>
      </w:r>
    </w:p>
    <w:p w14:paraId="6BB21CDC">
      <w:pPr>
        <w:spacing w:line="432" w:lineRule="auto"/>
        <w:jc w:val="left"/>
        <w:textAlignment w:val="baseline"/>
        <w:rPr>
          <w:sz w:val="24"/>
        </w:rPr>
      </w:pPr>
    </w:p>
    <w:p w14:paraId="2B0A09E7">
      <w:pPr>
        <w:spacing w:line="432" w:lineRule="auto"/>
        <w:jc w:val="left"/>
        <w:textAlignment w:val="baseline"/>
        <w:rPr>
          <w:sz w:val="24"/>
        </w:rPr>
      </w:pPr>
    </w:p>
    <w:p w14:paraId="3B2A9EA3">
      <w:pPr>
        <w:spacing w:line="432" w:lineRule="auto"/>
        <w:jc w:val="left"/>
        <w:textAlignment w:val="baseline"/>
        <w:rPr>
          <w:sz w:val="24"/>
        </w:rPr>
      </w:pPr>
    </w:p>
    <w:p w14:paraId="6D14A423">
      <w:pPr>
        <w:spacing w:line="432" w:lineRule="auto"/>
        <w:jc w:val="left"/>
        <w:textAlignment w:val="baseline"/>
        <w:rPr>
          <w:sz w:val="24"/>
        </w:rPr>
      </w:pPr>
    </w:p>
    <w:p w14:paraId="3DDA1BB0">
      <w:pPr>
        <w:spacing w:line="432" w:lineRule="auto"/>
        <w:jc w:val="left"/>
        <w:textAlignment w:val="baseline"/>
        <w:rPr>
          <w:sz w:val="24"/>
        </w:rPr>
      </w:pPr>
    </w:p>
    <w:p w14:paraId="4BE9B326">
      <w:pPr>
        <w:spacing w:line="432" w:lineRule="auto"/>
        <w:jc w:val="center"/>
        <w:textAlignment w:val="baseline"/>
        <w:rPr>
          <w:b/>
          <w:sz w:val="104"/>
          <w:szCs w:val="104"/>
        </w:rPr>
      </w:pPr>
      <w:r>
        <w:rPr>
          <w:rFonts w:hint="eastAsia"/>
          <w:b/>
          <w:sz w:val="104"/>
          <w:szCs w:val="104"/>
        </w:rPr>
        <w:t>投 标 文 件</w:t>
      </w:r>
    </w:p>
    <w:p w14:paraId="5F8A89F3">
      <w:pPr>
        <w:spacing w:line="432" w:lineRule="auto"/>
        <w:jc w:val="left"/>
        <w:textAlignment w:val="baseline"/>
        <w:rPr>
          <w:sz w:val="24"/>
        </w:rPr>
      </w:pPr>
    </w:p>
    <w:p w14:paraId="60DB249D">
      <w:pPr>
        <w:spacing w:line="432" w:lineRule="auto"/>
        <w:jc w:val="left"/>
        <w:textAlignment w:val="baseline"/>
        <w:rPr>
          <w:sz w:val="24"/>
        </w:rPr>
      </w:pPr>
    </w:p>
    <w:p w14:paraId="5218861B">
      <w:pPr>
        <w:spacing w:line="432" w:lineRule="auto"/>
        <w:jc w:val="left"/>
        <w:textAlignment w:val="baseline"/>
        <w:rPr>
          <w:sz w:val="24"/>
        </w:rPr>
      </w:pPr>
    </w:p>
    <w:p w14:paraId="11DDA94E">
      <w:pPr>
        <w:spacing w:line="432" w:lineRule="auto"/>
        <w:jc w:val="left"/>
        <w:textAlignment w:val="baseline"/>
        <w:rPr>
          <w:sz w:val="24"/>
        </w:rPr>
      </w:pPr>
    </w:p>
    <w:p w14:paraId="7FB4D399">
      <w:pPr>
        <w:spacing w:line="432" w:lineRule="auto"/>
        <w:jc w:val="left"/>
        <w:textAlignment w:val="baseline"/>
        <w:rPr>
          <w:sz w:val="24"/>
        </w:rPr>
      </w:pPr>
    </w:p>
    <w:p w14:paraId="5726929C">
      <w:pPr>
        <w:spacing w:line="432" w:lineRule="auto"/>
        <w:jc w:val="left"/>
        <w:textAlignment w:val="baseline"/>
        <w:rPr>
          <w:sz w:val="24"/>
        </w:rPr>
      </w:pPr>
    </w:p>
    <w:p w14:paraId="25AB75FC">
      <w:pPr>
        <w:spacing w:line="432" w:lineRule="auto"/>
        <w:jc w:val="left"/>
        <w:textAlignment w:val="baseline"/>
        <w:rPr>
          <w:sz w:val="24"/>
        </w:rPr>
      </w:pPr>
    </w:p>
    <w:p w14:paraId="7DD35897">
      <w:pPr>
        <w:spacing w:before="156" w:beforeLines="50" w:after="156" w:afterLines="50" w:line="432" w:lineRule="auto"/>
        <w:ind w:firstLine="1050" w:firstLineChars="375"/>
        <w:jc w:val="left"/>
        <w:textAlignment w:val="baseline"/>
        <w:rPr>
          <w:sz w:val="28"/>
          <w:szCs w:val="28"/>
          <w:u w:val="single"/>
        </w:rPr>
      </w:pPr>
      <w:r>
        <w:rPr>
          <w:rFonts w:hint="eastAsia"/>
          <w:sz w:val="28"/>
          <w:szCs w:val="28"/>
        </w:rPr>
        <w:t>项目名称：</w:t>
      </w:r>
      <w:r>
        <w:rPr>
          <w:rFonts w:hint="eastAsia"/>
          <w:sz w:val="28"/>
          <w:szCs w:val="28"/>
          <w:u w:val="single"/>
        </w:rPr>
        <w:t xml:space="preserve">                                       </w:t>
      </w:r>
    </w:p>
    <w:p w14:paraId="2FFA849B">
      <w:pPr>
        <w:spacing w:before="156" w:beforeLines="50" w:after="156" w:afterLines="50" w:line="432" w:lineRule="auto"/>
        <w:ind w:firstLine="1050" w:firstLineChars="375"/>
        <w:jc w:val="left"/>
        <w:textAlignment w:val="baseline"/>
        <w:rPr>
          <w:sz w:val="28"/>
          <w:szCs w:val="28"/>
          <w:u w:val="single"/>
        </w:rPr>
      </w:pPr>
      <w:r>
        <w:rPr>
          <w:rFonts w:hint="eastAsia"/>
          <w:sz w:val="28"/>
          <w:szCs w:val="28"/>
        </w:rPr>
        <w:t>投标人名称（盖章）：</w:t>
      </w:r>
      <w:r>
        <w:rPr>
          <w:rFonts w:hint="eastAsia"/>
          <w:sz w:val="28"/>
          <w:szCs w:val="28"/>
          <w:u w:val="single"/>
        </w:rPr>
        <w:t xml:space="preserve">                              </w:t>
      </w:r>
    </w:p>
    <w:p w14:paraId="38BDE994">
      <w:pPr>
        <w:spacing w:before="156" w:beforeLines="50" w:after="156" w:afterLines="50" w:line="432" w:lineRule="auto"/>
        <w:ind w:firstLine="1050" w:firstLineChars="375"/>
        <w:jc w:val="left"/>
        <w:textAlignment w:val="baseline"/>
        <w:rPr>
          <w:sz w:val="28"/>
          <w:szCs w:val="28"/>
          <w:u w:val="single"/>
        </w:rPr>
      </w:pPr>
      <w:r>
        <w:rPr>
          <w:rFonts w:hint="eastAsia"/>
          <w:sz w:val="28"/>
          <w:szCs w:val="28"/>
        </w:rPr>
        <w:t>法定代表人或其委托代理人（签字或盖章）：</w:t>
      </w:r>
      <w:r>
        <w:rPr>
          <w:rFonts w:hint="eastAsia"/>
          <w:sz w:val="28"/>
          <w:szCs w:val="28"/>
          <w:u w:val="single"/>
        </w:rPr>
        <w:t xml:space="preserve">          </w:t>
      </w:r>
    </w:p>
    <w:p w14:paraId="68B6A03D">
      <w:pPr>
        <w:spacing w:before="156" w:beforeLines="50" w:after="156" w:afterLines="50" w:line="432" w:lineRule="auto"/>
        <w:ind w:firstLine="1050" w:firstLineChars="375"/>
        <w:jc w:val="left"/>
        <w:textAlignment w:val="baseline"/>
        <w:rPr>
          <w:sz w:val="28"/>
          <w:szCs w:val="28"/>
        </w:rPr>
      </w:pPr>
      <w:r>
        <w:rPr>
          <w:rFonts w:hint="eastAsia"/>
          <w:sz w:val="28"/>
          <w:szCs w:val="28"/>
        </w:rPr>
        <w:t>日    期：</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p>
    <w:p w14:paraId="0029012D">
      <w:pPr>
        <w:tabs>
          <w:tab w:val="left" w:pos="1980"/>
        </w:tabs>
        <w:spacing w:before="156" w:beforeLines="50" w:after="156" w:afterLines="50" w:line="440" w:lineRule="exact"/>
        <w:jc w:val="center"/>
        <w:rPr>
          <w:rFonts w:ascii="宋体" w:hAnsi="宋体"/>
          <w:b/>
          <w:color w:val="000000"/>
          <w:sz w:val="28"/>
          <w:szCs w:val="28"/>
        </w:rPr>
      </w:pPr>
    </w:p>
    <w:p w14:paraId="401EC65B">
      <w:pPr>
        <w:tabs>
          <w:tab w:val="left" w:pos="1980"/>
        </w:tabs>
        <w:spacing w:before="156" w:beforeLines="50" w:after="156" w:afterLines="50" w:line="440" w:lineRule="exact"/>
        <w:jc w:val="center"/>
        <w:rPr>
          <w:rFonts w:ascii="宋体" w:hAnsi="宋体"/>
          <w:b/>
          <w:color w:val="000000"/>
          <w:sz w:val="28"/>
          <w:szCs w:val="28"/>
        </w:rPr>
      </w:pPr>
      <w:r>
        <w:rPr>
          <w:rFonts w:hint="eastAsia" w:ascii="宋体" w:hAnsi="宋体"/>
          <w:b/>
          <w:color w:val="000000"/>
          <w:sz w:val="28"/>
          <w:szCs w:val="28"/>
        </w:rPr>
        <w:t>目   录</w:t>
      </w:r>
    </w:p>
    <w:p w14:paraId="77AC74F0">
      <w:pPr>
        <w:tabs>
          <w:tab w:val="left" w:pos="5580"/>
        </w:tabs>
        <w:spacing w:before="78" w:beforeLines="25" w:after="78" w:afterLines="25" w:line="440" w:lineRule="exact"/>
        <w:ind w:firstLine="540" w:firstLineChars="225"/>
        <w:rPr>
          <w:rFonts w:ascii="宋体" w:hAnsi="宋体"/>
          <w:color w:val="000000"/>
          <w:sz w:val="24"/>
        </w:rPr>
      </w:pPr>
      <w:r>
        <w:rPr>
          <w:rFonts w:hint="eastAsia" w:ascii="宋体" w:hAnsi="宋体"/>
          <w:color w:val="000000"/>
          <w:sz w:val="24"/>
        </w:rPr>
        <w:t>附件1——投标函（格式）</w:t>
      </w:r>
    </w:p>
    <w:p w14:paraId="67EEB62B">
      <w:pPr>
        <w:tabs>
          <w:tab w:val="left" w:pos="5580"/>
        </w:tabs>
        <w:spacing w:before="78" w:beforeLines="25" w:after="78" w:afterLines="25" w:line="440" w:lineRule="exact"/>
        <w:ind w:firstLine="540" w:firstLineChars="225"/>
        <w:rPr>
          <w:rFonts w:ascii="宋体" w:hAnsi="宋体"/>
          <w:color w:val="000000"/>
          <w:sz w:val="24"/>
        </w:rPr>
      </w:pPr>
      <w:r>
        <w:rPr>
          <w:rFonts w:hint="eastAsia" w:ascii="宋体" w:hAnsi="宋体"/>
          <w:color w:val="000000"/>
          <w:sz w:val="24"/>
        </w:rPr>
        <w:t>附件2——运输服务报价表</w:t>
      </w:r>
    </w:p>
    <w:p w14:paraId="11BD9DFB">
      <w:pPr>
        <w:spacing w:line="480" w:lineRule="exact"/>
        <w:ind w:left="357" w:firstLine="182" w:firstLineChars="76"/>
        <w:rPr>
          <w:rFonts w:ascii="宋体" w:hAnsi="宋体"/>
          <w:color w:val="000000"/>
          <w:sz w:val="24"/>
        </w:rPr>
      </w:pPr>
      <w:r>
        <w:rPr>
          <w:rFonts w:hint="eastAsia" w:ascii="宋体" w:hAnsi="宋体"/>
          <w:color w:val="000000"/>
          <w:sz w:val="24"/>
        </w:rPr>
        <w:t>附件3——</w:t>
      </w:r>
      <w:r>
        <w:rPr>
          <w:rFonts w:ascii="宋体" w:hAnsi="宋体"/>
          <w:color w:val="000000"/>
          <w:sz w:val="24"/>
        </w:rPr>
        <w:t>投标人公司介绍材料</w:t>
      </w:r>
    </w:p>
    <w:p w14:paraId="32626846">
      <w:pPr>
        <w:spacing w:line="480" w:lineRule="exact"/>
        <w:ind w:left="357" w:firstLine="182" w:firstLineChars="76"/>
        <w:rPr>
          <w:rFonts w:ascii="宋体" w:hAnsi="宋体"/>
          <w:color w:val="000000"/>
          <w:sz w:val="24"/>
        </w:rPr>
      </w:pPr>
      <w:r>
        <w:rPr>
          <w:rFonts w:hint="eastAsia" w:ascii="宋体" w:hAnsi="宋体"/>
          <w:color w:val="000000"/>
          <w:sz w:val="24"/>
        </w:rPr>
        <w:t>附件4——资格证明文件</w:t>
      </w:r>
    </w:p>
    <w:p w14:paraId="044700DA">
      <w:pPr>
        <w:spacing w:line="480" w:lineRule="exact"/>
        <w:ind w:left="360" w:firstLine="720" w:firstLineChars="300"/>
        <w:rPr>
          <w:rFonts w:ascii="宋体" w:hAnsi="宋体"/>
          <w:sz w:val="24"/>
        </w:rPr>
      </w:pPr>
      <w:r>
        <w:rPr>
          <w:rFonts w:hint="eastAsia" w:ascii="宋体" w:hAnsi="宋体"/>
          <w:sz w:val="24"/>
        </w:rPr>
        <w:t>4-1 法人营业执照副本的复印件（年检合格，须加盖本单位公章）</w:t>
      </w:r>
    </w:p>
    <w:p w14:paraId="32F8603F">
      <w:pPr>
        <w:spacing w:line="480" w:lineRule="exact"/>
        <w:ind w:left="360" w:firstLine="720" w:firstLineChars="300"/>
        <w:rPr>
          <w:rFonts w:ascii="宋体" w:hAnsi="宋体"/>
          <w:sz w:val="24"/>
        </w:rPr>
      </w:pPr>
      <w:r>
        <w:rPr>
          <w:rFonts w:hint="eastAsia" w:ascii="宋体" w:hAnsi="宋体"/>
          <w:sz w:val="24"/>
        </w:rPr>
        <w:t>4-2</w:t>
      </w:r>
      <w:r>
        <w:rPr>
          <w:rFonts w:ascii="宋体" w:hAnsi="宋体"/>
          <w:sz w:val="24"/>
        </w:rPr>
        <w:t>法定代表人身份证明</w:t>
      </w:r>
      <w:r>
        <w:rPr>
          <w:rFonts w:hint="eastAsia" w:ascii="宋体" w:hAnsi="宋体"/>
          <w:sz w:val="24"/>
        </w:rPr>
        <w:t>书</w:t>
      </w:r>
    </w:p>
    <w:p w14:paraId="7D911B70">
      <w:pPr>
        <w:spacing w:line="480" w:lineRule="exact"/>
        <w:ind w:left="360" w:firstLine="720" w:firstLineChars="300"/>
        <w:rPr>
          <w:rFonts w:ascii="宋体" w:hAnsi="宋体"/>
          <w:sz w:val="24"/>
        </w:rPr>
      </w:pPr>
      <w:r>
        <w:rPr>
          <w:rFonts w:hint="eastAsia" w:ascii="宋体" w:hAnsi="宋体"/>
          <w:sz w:val="24"/>
        </w:rPr>
        <w:t>4-3法定代表人授权委托书（格式）</w:t>
      </w:r>
    </w:p>
    <w:p w14:paraId="42D68DA0">
      <w:pPr>
        <w:spacing w:line="480" w:lineRule="exact"/>
        <w:ind w:left="360" w:firstLine="720" w:firstLineChars="300"/>
        <w:rPr>
          <w:rFonts w:ascii="宋体" w:hAnsi="宋体"/>
          <w:sz w:val="24"/>
        </w:rPr>
      </w:pPr>
      <w:r>
        <w:rPr>
          <w:rFonts w:hint="eastAsia" w:ascii="宋体" w:hAnsi="宋体"/>
          <w:sz w:val="24"/>
        </w:rPr>
        <w:t>4-4投标人资格声明（格式）</w:t>
      </w:r>
    </w:p>
    <w:p w14:paraId="3C04095E">
      <w:pPr>
        <w:spacing w:line="480" w:lineRule="exact"/>
        <w:ind w:left="360" w:firstLine="720" w:firstLineChars="300"/>
        <w:rPr>
          <w:rFonts w:ascii="宋体" w:hAnsi="宋体"/>
          <w:sz w:val="24"/>
        </w:rPr>
      </w:pPr>
      <w:r>
        <w:rPr>
          <w:rFonts w:hint="eastAsia" w:ascii="宋体" w:hAnsi="宋体"/>
          <w:sz w:val="24"/>
        </w:rPr>
        <w:t>4-5</w:t>
      </w:r>
      <w:r>
        <w:rPr>
          <w:rFonts w:ascii="宋体" w:hAnsi="宋体"/>
          <w:sz w:val="24"/>
        </w:rPr>
        <w:t>相关经营资质证书</w:t>
      </w:r>
      <w:r>
        <w:rPr>
          <w:rFonts w:hint="eastAsia" w:ascii="宋体" w:hAnsi="宋体"/>
          <w:sz w:val="24"/>
        </w:rPr>
        <w:t>（道路运输经营许可证）</w:t>
      </w:r>
    </w:p>
    <w:p w14:paraId="01E8379D">
      <w:pPr>
        <w:spacing w:line="480" w:lineRule="exact"/>
        <w:ind w:firstLine="1080" w:firstLineChars="450"/>
        <w:rPr>
          <w:rFonts w:ascii="宋体" w:hAnsi="宋体"/>
          <w:sz w:val="24"/>
        </w:rPr>
      </w:pPr>
      <w:r>
        <w:rPr>
          <w:rFonts w:hint="eastAsia" w:ascii="宋体" w:hAnsi="宋体"/>
          <w:sz w:val="24"/>
        </w:rPr>
        <w:t>4-6</w:t>
      </w:r>
      <w:r>
        <w:rPr>
          <w:rFonts w:ascii="宋体" w:hAnsi="宋体"/>
          <w:color w:val="000000"/>
          <w:sz w:val="24"/>
        </w:rPr>
        <w:t>投标人的资信证明</w:t>
      </w:r>
      <w:r>
        <w:rPr>
          <w:rFonts w:hint="eastAsia" w:ascii="宋体" w:hAnsi="宋体"/>
          <w:color w:val="000000"/>
          <w:sz w:val="24"/>
        </w:rPr>
        <w:t>：</w:t>
      </w:r>
      <w:r>
        <w:rPr>
          <w:color w:val="000000"/>
          <w:sz w:val="24"/>
        </w:rPr>
        <w:t>银行出具的资信证明原件或会计师事务所出具的2023年度、2024年度（如有）财务审计报告</w:t>
      </w:r>
    </w:p>
    <w:p w14:paraId="51A86AB1">
      <w:pPr>
        <w:spacing w:line="480" w:lineRule="exact"/>
        <w:ind w:left="360" w:firstLine="720" w:firstLineChars="300"/>
        <w:rPr>
          <w:rFonts w:ascii="宋体" w:hAnsi="宋体"/>
          <w:sz w:val="24"/>
        </w:rPr>
      </w:pPr>
      <w:r>
        <w:rPr>
          <w:rFonts w:hint="eastAsia" w:ascii="宋体" w:hAnsi="宋体"/>
          <w:sz w:val="24"/>
        </w:rPr>
        <w:t>4-</w:t>
      </w:r>
      <w:r>
        <w:rPr>
          <w:rFonts w:ascii="宋体" w:hAnsi="宋体"/>
          <w:sz w:val="24"/>
        </w:rPr>
        <w:t>7</w:t>
      </w:r>
      <w:r>
        <w:rPr>
          <w:rFonts w:hint="eastAsia" w:ascii="宋体" w:hAnsi="宋体"/>
          <w:sz w:val="24"/>
        </w:rPr>
        <w:t xml:space="preserve"> 投标保证金缴纳证明</w:t>
      </w:r>
    </w:p>
    <w:p w14:paraId="4511FAA4">
      <w:pPr>
        <w:spacing w:line="480" w:lineRule="exact"/>
        <w:ind w:left="360" w:firstLine="720" w:firstLineChars="300"/>
        <w:rPr>
          <w:rFonts w:hint="eastAsia" w:ascii="宋体" w:hAnsi="宋体" w:eastAsia="宋体"/>
          <w:sz w:val="24"/>
          <w:lang w:eastAsia="zh-CN"/>
        </w:rPr>
      </w:pPr>
      <w:r>
        <w:rPr>
          <w:rFonts w:hint="eastAsia" w:ascii="宋体" w:hAnsi="宋体"/>
          <w:sz w:val="24"/>
        </w:rPr>
        <w:t>4-8A级企业证书复印件</w:t>
      </w:r>
      <w:r>
        <w:rPr>
          <w:rFonts w:hint="eastAsia" w:ascii="宋体" w:hAnsi="宋体"/>
          <w:sz w:val="24"/>
          <w:lang w:eastAsia="zh-CN"/>
        </w:rPr>
        <w:t>（</w:t>
      </w:r>
      <w:r>
        <w:rPr>
          <w:rFonts w:hint="eastAsia" w:ascii="宋体" w:hAnsi="宋体"/>
          <w:sz w:val="24"/>
          <w:lang w:val="en-US" w:eastAsia="zh-CN"/>
        </w:rPr>
        <w:t>如有</w:t>
      </w:r>
      <w:r>
        <w:rPr>
          <w:rFonts w:hint="eastAsia" w:ascii="宋体" w:hAnsi="宋体"/>
          <w:sz w:val="24"/>
          <w:lang w:eastAsia="zh-CN"/>
        </w:rPr>
        <w:t>）</w:t>
      </w:r>
    </w:p>
    <w:p w14:paraId="5B04D2F8">
      <w:pPr>
        <w:spacing w:line="480" w:lineRule="exact"/>
        <w:ind w:left="360" w:firstLine="720" w:firstLineChars="300"/>
        <w:rPr>
          <w:rFonts w:hint="eastAsia" w:ascii="宋体" w:hAnsi="宋体" w:eastAsia="宋体"/>
          <w:sz w:val="24"/>
          <w:lang w:eastAsia="zh-CN"/>
        </w:rPr>
      </w:pPr>
      <w:r>
        <w:rPr>
          <w:rFonts w:hint="eastAsia" w:ascii="宋体" w:hAnsi="宋体"/>
          <w:sz w:val="24"/>
        </w:rPr>
        <w:t>4-9</w:t>
      </w:r>
      <w:r>
        <w:rPr>
          <w:rFonts w:hint="eastAsia" w:ascii="宋体" w:hAnsi="宋体" w:cs="Times New Roman"/>
          <w:kern w:val="2"/>
          <w:sz w:val="24"/>
        </w:rPr>
        <w:t>投资款银行回单</w:t>
      </w:r>
      <w:r>
        <w:rPr>
          <w:rFonts w:hint="eastAsia" w:ascii="宋体" w:hAnsi="宋体" w:cs="Times New Roman"/>
          <w:kern w:val="2"/>
          <w:sz w:val="24"/>
          <w:lang w:val="en-US" w:eastAsia="zh-CN"/>
        </w:rPr>
        <w:t>或</w:t>
      </w:r>
      <w:r>
        <w:rPr>
          <w:rFonts w:hint="eastAsia" w:ascii="宋体" w:hAnsi="宋体" w:cs="Times New Roman"/>
          <w:kern w:val="2"/>
          <w:sz w:val="24"/>
        </w:rPr>
        <w:t>验资报告或可供核验的天眼查、企查查报告（证明总实缴资本）</w:t>
      </w:r>
    </w:p>
    <w:p w14:paraId="5DC94675">
      <w:pPr>
        <w:spacing w:line="480" w:lineRule="exact"/>
        <w:ind w:left="360" w:firstLine="720" w:firstLineChars="300"/>
        <w:rPr>
          <w:rFonts w:hint="default" w:ascii="宋体" w:hAnsi="宋体" w:eastAsia="宋体"/>
          <w:sz w:val="24"/>
          <w:lang w:val="en-US" w:eastAsia="zh-CN"/>
        </w:rPr>
      </w:pPr>
      <w:r>
        <w:rPr>
          <w:rFonts w:hint="eastAsia" w:ascii="宋体" w:hAnsi="宋体"/>
          <w:sz w:val="24"/>
        </w:rPr>
        <w:t xml:space="preserve">4-10 </w:t>
      </w:r>
      <w:r>
        <w:rPr>
          <w:rFonts w:hint="eastAsia" w:ascii="宋体" w:hAnsi="宋体"/>
          <w:sz w:val="24"/>
          <w:lang w:val="en-US" w:eastAsia="zh-CN"/>
        </w:rPr>
        <w:t>国家企业信用信息截图及天眼查法律诉讼截图</w:t>
      </w:r>
    </w:p>
    <w:p w14:paraId="0DA0F164">
      <w:pPr>
        <w:spacing w:line="480" w:lineRule="exact"/>
        <w:ind w:left="357" w:firstLine="182" w:firstLineChars="76"/>
        <w:rPr>
          <w:rFonts w:hint="eastAsia" w:ascii="宋体" w:hAnsi="宋体" w:eastAsia="宋体"/>
          <w:color w:val="auto"/>
          <w:sz w:val="24"/>
          <w:lang w:eastAsia="zh-CN"/>
        </w:rPr>
      </w:pPr>
      <w:r>
        <w:rPr>
          <w:rFonts w:hint="eastAsia" w:ascii="宋体" w:hAnsi="宋体"/>
          <w:color w:val="000000"/>
          <w:sz w:val="24"/>
        </w:rPr>
        <w:t>附件5——</w:t>
      </w:r>
      <w:r>
        <w:rPr>
          <w:rFonts w:ascii="宋体" w:hAnsi="宋体"/>
          <w:sz w:val="24"/>
        </w:rPr>
        <w:t>近</w:t>
      </w:r>
      <w:r>
        <w:rPr>
          <w:rFonts w:hint="eastAsia" w:ascii="宋体" w:hAnsi="宋体"/>
          <w:sz w:val="24"/>
        </w:rPr>
        <w:t>两</w:t>
      </w:r>
      <w:r>
        <w:rPr>
          <w:rFonts w:ascii="宋体" w:hAnsi="宋体"/>
          <w:sz w:val="24"/>
        </w:rPr>
        <w:t>年的主要业绩</w:t>
      </w:r>
      <w:r>
        <w:rPr>
          <w:rFonts w:hint="eastAsia" w:ascii="宋体" w:hAnsi="宋体"/>
          <w:sz w:val="24"/>
        </w:rPr>
        <w:t>（</w:t>
      </w:r>
      <w:r>
        <w:rPr>
          <w:rFonts w:hint="eastAsia" w:ascii="宋体" w:hAnsi="宋体"/>
          <w:color w:val="auto"/>
          <w:sz w:val="24"/>
        </w:rPr>
        <w:t>近2年内承接过的同类型、知名企业冷冻冷藏货物运输业务（不含立高），年</w:t>
      </w:r>
      <w:r>
        <w:rPr>
          <w:rFonts w:hint="eastAsia" w:ascii="宋体" w:hAnsi="宋体"/>
          <w:color w:val="auto"/>
          <w:sz w:val="24"/>
          <w:lang w:val="en-US" w:eastAsia="zh-CN"/>
        </w:rPr>
        <w:t>合作额</w:t>
      </w:r>
      <w:r>
        <w:rPr>
          <w:rFonts w:hint="eastAsia" w:ascii="宋体" w:hAnsi="宋体"/>
          <w:color w:val="auto"/>
          <w:sz w:val="24"/>
        </w:rPr>
        <w:t>100万以上且与所投外仓所在地有关视为有效客户</w:t>
      </w:r>
      <w:r>
        <w:rPr>
          <w:rFonts w:hint="eastAsia" w:ascii="宋体" w:hAnsi="宋体"/>
          <w:color w:val="auto"/>
          <w:sz w:val="24"/>
          <w:lang w:eastAsia="zh-CN"/>
        </w:rPr>
        <w:t>（</w:t>
      </w:r>
      <w:r>
        <w:rPr>
          <w:rFonts w:hint="eastAsia" w:ascii="宋体" w:hAnsi="宋体"/>
          <w:color w:val="auto"/>
          <w:sz w:val="24"/>
          <w:lang w:val="en-US" w:eastAsia="zh-CN"/>
        </w:rPr>
        <w:t>有效客户具象定义：年度合同额100万以上、符合本次招标辐射配送区域、且为第三方非关联公司的客户</w:t>
      </w:r>
      <w:r>
        <w:rPr>
          <w:rFonts w:hint="eastAsia" w:ascii="宋体" w:hAnsi="宋体"/>
          <w:color w:val="auto"/>
          <w:sz w:val="24"/>
          <w:lang w:eastAsia="zh-CN"/>
        </w:rPr>
        <w:t>）</w:t>
      </w:r>
      <w:r>
        <w:rPr>
          <w:rFonts w:hint="eastAsia" w:ascii="宋体" w:hAnsi="宋体"/>
          <w:color w:val="auto"/>
          <w:sz w:val="24"/>
        </w:rPr>
        <w:t>，有效客户合作金额相加（万元）/100/投标的外仓数量</w:t>
      </w:r>
      <w:r>
        <w:rPr>
          <w:rFonts w:hint="eastAsia" w:ascii="宋体" w:hAnsi="宋体"/>
          <w:color w:val="auto"/>
          <w:sz w:val="24"/>
          <w:lang w:eastAsia="zh-CN"/>
        </w:rPr>
        <w:t>，</w:t>
      </w:r>
      <w:r>
        <w:rPr>
          <w:rFonts w:hint="eastAsia" w:ascii="宋体" w:hAnsi="宋体"/>
          <w:color w:val="auto"/>
          <w:sz w:val="24"/>
          <w:lang w:val="en-US" w:eastAsia="zh-CN"/>
        </w:rPr>
        <w:t>计算出来的分数</w:t>
      </w:r>
      <w:r>
        <w:rPr>
          <w:rFonts w:hint="eastAsia" w:ascii="宋体" w:hAnsi="宋体"/>
          <w:color w:val="auto"/>
          <w:sz w:val="24"/>
        </w:rPr>
        <w:t>作为加分</w:t>
      </w:r>
      <w:r>
        <w:rPr>
          <w:rFonts w:hint="eastAsia" w:ascii="宋体" w:hAnsi="宋体"/>
          <w:color w:val="auto"/>
          <w:sz w:val="24"/>
          <w:lang w:val="en-US" w:eastAsia="zh-CN"/>
        </w:rPr>
        <w:t>项，封顶10分。</w:t>
      </w:r>
      <w:r>
        <w:rPr>
          <w:rFonts w:hint="eastAsia" w:ascii="宋体" w:hAnsi="宋体"/>
          <w:color w:val="auto"/>
          <w:sz w:val="24"/>
        </w:rPr>
        <w:t>此项需同时有</w:t>
      </w:r>
      <w:r>
        <w:rPr>
          <w:rFonts w:hint="eastAsia" w:ascii="宋体" w:hAnsi="宋体"/>
          <w:color w:val="auto"/>
          <w:sz w:val="24"/>
          <w:lang w:val="en-US" w:eastAsia="zh-CN"/>
        </w:rPr>
        <w:t>双签版</w:t>
      </w:r>
      <w:r>
        <w:rPr>
          <w:rFonts w:hint="eastAsia" w:ascii="宋体" w:hAnsi="宋体"/>
          <w:color w:val="auto"/>
          <w:sz w:val="24"/>
        </w:rPr>
        <w:t>合同及</w:t>
      </w:r>
      <w:r>
        <w:rPr>
          <w:rFonts w:hint="eastAsia" w:ascii="宋体" w:hAnsi="宋体"/>
          <w:color w:val="auto"/>
          <w:sz w:val="24"/>
          <w:lang w:val="en-US" w:eastAsia="zh-CN"/>
        </w:rPr>
        <w:t>完整的</w:t>
      </w:r>
      <w:r>
        <w:rPr>
          <w:rFonts w:hint="eastAsia" w:ascii="宋体" w:hAnsi="宋体"/>
          <w:color w:val="auto"/>
          <w:sz w:val="24"/>
        </w:rPr>
        <w:t>结账</w:t>
      </w:r>
      <w:r>
        <w:rPr>
          <w:rFonts w:hint="eastAsia" w:ascii="宋体" w:hAnsi="宋体"/>
          <w:color w:val="auto"/>
          <w:sz w:val="24"/>
          <w:lang w:val="en-US" w:eastAsia="zh-CN"/>
        </w:rPr>
        <w:t>或完整的发票</w:t>
      </w:r>
      <w:r>
        <w:rPr>
          <w:rFonts w:hint="eastAsia" w:ascii="宋体" w:hAnsi="宋体"/>
          <w:color w:val="auto"/>
          <w:sz w:val="24"/>
        </w:rPr>
        <w:t>记录佐证</w:t>
      </w:r>
      <w:r>
        <w:rPr>
          <w:rFonts w:hint="eastAsia" w:ascii="宋体" w:hAnsi="宋体"/>
          <w:color w:val="auto"/>
          <w:sz w:val="24"/>
          <w:lang w:eastAsia="zh-CN"/>
        </w:rPr>
        <w:t>。</w:t>
      </w:r>
    </w:p>
    <w:p w14:paraId="7259389B">
      <w:pPr>
        <w:spacing w:line="480" w:lineRule="exact"/>
        <w:ind w:left="357" w:firstLine="182" w:firstLineChars="76"/>
        <w:rPr>
          <w:rFonts w:hint="default" w:ascii="宋体" w:hAnsi="宋体" w:eastAsia="宋体"/>
          <w:color w:val="000000"/>
          <w:sz w:val="24"/>
          <w:lang w:val="en-US" w:eastAsia="zh-CN"/>
        </w:rPr>
      </w:pPr>
      <w:r>
        <w:rPr>
          <w:rFonts w:hint="eastAsia" w:ascii="宋体" w:hAnsi="宋体"/>
          <w:color w:val="auto"/>
          <w:sz w:val="24"/>
        </w:rPr>
        <w:t>附件6——投标人</w:t>
      </w:r>
      <w:r>
        <w:rPr>
          <w:rFonts w:ascii="宋体" w:hAnsi="宋体"/>
          <w:color w:val="auto"/>
          <w:sz w:val="24"/>
        </w:rPr>
        <w:t>服务承诺</w:t>
      </w:r>
      <w:r>
        <w:rPr>
          <w:rFonts w:hint="eastAsia" w:ascii="宋体" w:hAnsi="宋体"/>
          <w:color w:val="auto"/>
          <w:sz w:val="24"/>
        </w:rPr>
        <w:t>及方案</w:t>
      </w:r>
      <w:r>
        <w:rPr>
          <w:rFonts w:hint="eastAsia" w:ascii="宋体" w:hAnsi="宋体"/>
          <w:color w:val="auto"/>
          <w:sz w:val="24"/>
          <w:lang w:eastAsia="zh-CN"/>
        </w:rPr>
        <w:t>（</w:t>
      </w:r>
      <w:r>
        <w:rPr>
          <w:rFonts w:hint="eastAsia" w:ascii="宋体" w:hAnsi="宋体"/>
          <w:color w:val="auto"/>
          <w:sz w:val="24"/>
          <w:lang w:val="en-US" w:eastAsia="zh-CN"/>
        </w:rPr>
        <w:t>含运输时限、固定车载温控和自有车或固定车辆固定司机（如有）的承诺，如不具备，可不承诺</w:t>
      </w:r>
      <w:r>
        <w:rPr>
          <w:rFonts w:hint="eastAsia" w:ascii="宋体" w:hAnsi="宋体"/>
          <w:color w:val="auto"/>
          <w:sz w:val="24"/>
          <w:lang w:eastAsia="zh-CN"/>
        </w:rPr>
        <w:t>）</w:t>
      </w:r>
    </w:p>
    <w:p w14:paraId="63DD83C0">
      <w:pPr>
        <w:spacing w:line="480" w:lineRule="exact"/>
        <w:ind w:left="357" w:firstLine="182" w:firstLineChars="76"/>
        <w:rPr>
          <w:rFonts w:ascii="宋体" w:hAnsi="宋体"/>
          <w:sz w:val="24"/>
        </w:rPr>
      </w:pPr>
      <w:r>
        <w:rPr>
          <w:rFonts w:hint="eastAsia" w:ascii="宋体" w:hAnsi="宋体"/>
          <w:color w:val="000000"/>
          <w:sz w:val="24"/>
        </w:rPr>
        <w:t>附件7——道路运输安全保证计划</w:t>
      </w:r>
    </w:p>
    <w:p w14:paraId="441436E4">
      <w:pPr>
        <w:spacing w:line="480" w:lineRule="exact"/>
        <w:ind w:left="357" w:firstLine="182" w:firstLineChars="76"/>
        <w:rPr>
          <w:rFonts w:ascii="宋体" w:hAnsi="宋体"/>
          <w:sz w:val="24"/>
        </w:rPr>
      </w:pPr>
      <w:r>
        <w:rPr>
          <w:rFonts w:hint="eastAsia" w:ascii="宋体" w:hAnsi="宋体"/>
          <w:color w:val="000000"/>
          <w:sz w:val="24"/>
        </w:rPr>
        <w:t>附件8——</w:t>
      </w:r>
      <w:r>
        <w:rPr>
          <w:rFonts w:ascii="宋体" w:hAnsi="宋体"/>
          <w:sz w:val="24"/>
        </w:rPr>
        <w:t>车辆一览表（包括车型、核载质量、车厢长度、已</w:t>
      </w:r>
      <w:r>
        <w:rPr>
          <w:rFonts w:hint="eastAsia" w:ascii="宋体" w:hAnsi="宋体"/>
          <w:sz w:val="24"/>
        </w:rPr>
        <w:t>使</w:t>
      </w:r>
      <w:r>
        <w:rPr>
          <w:rFonts w:ascii="宋体" w:hAnsi="宋体"/>
          <w:sz w:val="24"/>
        </w:rPr>
        <w:t>用年限等）</w:t>
      </w:r>
    </w:p>
    <w:p w14:paraId="568A9002">
      <w:pPr>
        <w:spacing w:line="480" w:lineRule="exact"/>
        <w:ind w:left="357" w:firstLine="182" w:firstLineChars="76"/>
        <w:rPr>
          <w:rFonts w:ascii="宋体" w:hAnsi="宋体"/>
          <w:sz w:val="24"/>
          <w:highlight w:val="none"/>
        </w:rPr>
      </w:pPr>
      <w:r>
        <w:rPr>
          <w:rFonts w:hint="eastAsia" w:ascii="宋体" w:hAnsi="宋体"/>
          <w:sz w:val="24"/>
        </w:rPr>
        <w:t>附件9——</w:t>
      </w:r>
      <w:r>
        <w:rPr>
          <w:rFonts w:ascii="宋体" w:hAnsi="宋体"/>
          <w:sz w:val="24"/>
          <w:highlight w:val="none"/>
        </w:rPr>
        <w:t>全部车辆行驶证复印件</w:t>
      </w:r>
      <w:r>
        <w:rPr>
          <w:rFonts w:hint="eastAsia" w:ascii="宋体" w:hAnsi="宋体"/>
          <w:sz w:val="24"/>
          <w:highlight w:val="none"/>
        </w:rPr>
        <w:t>（如是自有车则提供）</w:t>
      </w:r>
    </w:p>
    <w:p w14:paraId="1CC38BFF">
      <w:pPr>
        <w:spacing w:line="480" w:lineRule="exact"/>
        <w:ind w:left="357" w:firstLine="182" w:firstLineChars="76"/>
        <w:rPr>
          <w:rFonts w:ascii="宋体" w:hAnsi="宋体"/>
          <w:sz w:val="24"/>
        </w:rPr>
      </w:pPr>
      <w:r>
        <w:rPr>
          <w:rFonts w:hint="eastAsia" w:ascii="宋体" w:hAnsi="宋体"/>
          <w:sz w:val="24"/>
        </w:rPr>
        <w:t>附件10——投标保证金承诺书</w:t>
      </w:r>
    </w:p>
    <w:p w14:paraId="14DE855D">
      <w:pPr>
        <w:spacing w:line="480" w:lineRule="exact"/>
        <w:ind w:left="357" w:firstLine="182" w:firstLineChars="76"/>
        <w:rPr>
          <w:rFonts w:ascii="宋体" w:hAnsi="宋体"/>
          <w:color w:val="000000"/>
          <w:sz w:val="24"/>
        </w:rPr>
      </w:pPr>
      <w:r>
        <w:rPr>
          <w:rFonts w:hint="eastAsia" w:ascii="宋体" w:hAnsi="宋体"/>
          <w:color w:val="000000"/>
          <w:sz w:val="24"/>
        </w:rPr>
        <w:t>附件11——技术或商务条款偏离表（格式）</w:t>
      </w:r>
    </w:p>
    <w:p w14:paraId="37AEFE74">
      <w:pPr>
        <w:spacing w:line="480" w:lineRule="exact"/>
        <w:ind w:left="357" w:firstLine="182" w:firstLineChars="76"/>
        <w:rPr>
          <w:rFonts w:ascii="宋体" w:hAnsi="宋体"/>
          <w:color w:val="000000"/>
          <w:sz w:val="24"/>
        </w:rPr>
      </w:pPr>
      <w:r>
        <w:rPr>
          <w:rFonts w:hint="eastAsia" w:ascii="宋体" w:hAnsi="宋体"/>
          <w:color w:val="000000"/>
          <w:sz w:val="24"/>
        </w:rPr>
        <w:t>附件12——投标人认为需要加以说明的其他材料</w:t>
      </w:r>
    </w:p>
    <w:p w14:paraId="4F646E6C">
      <w:pPr>
        <w:spacing w:line="480" w:lineRule="exact"/>
        <w:ind w:left="541" w:leftChars="28" w:hanging="482" w:hangingChars="200"/>
        <w:rPr>
          <w:rFonts w:ascii="宋体" w:hAnsi="宋体"/>
          <w:b/>
          <w:sz w:val="24"/>
        </w:rPr>
      </w:pPr>
    </w:p>
    <w:p w14:paraId="5AED0D9C">
      <w:pPr>
        <w:spacing w:line="480" w:lineRule="exact"/>
        <w:ind w:left="541" w:leftChars="28" w:hanging="482" w:hangingChars="200"/>
        <w:rPr>
          <w:rFonts w:ascii="宋体" w:hAnsi="宋体"/>
          <w:b/>
          <w:sz w:val="24"/>
        </w:rPr>
      </w:pPr>
    </w:p>
    <w:p w14:paraId="5D7EBB00">
      <w:pPr>
        <w:spacing w:line="480" w:lineRule="exact"/>
        <w:ind w:left="541" w:leftChars="28" w:hanging="482" w:hangingChars="200"/>
        <w:rPr>
          <w:rFonts w:ascii="宋体" w:hAnsi="宋体"/>
          <w:b/>
          <w:sz w:val="24"/>
        </w:rPr>
      </w:pPr>
    </w:p>
    <w:p w14:paraId="690DCCBD">
      <w:pPr>
        <w:spacing w:line="480" w:lineRule="exact"/>
        <w:ind w:left="541" w:leftChars="28" w:hanging="482" w:hangingChars="200"/>
        <w:rPr>
          <w:rFonts w:ascii="宋体" w:hAnsi="宋体"/>
          <w:b/>
          <w:sz w:val="24"/>
        </w:rPr>
      </w:pPr>
    </w:p>
    <w:p w14:paraId="48384E84">
      <w:pPr>
        <w:spacing w:line="480" w:lineRule="exact"/>
        <w:ind w:left="541" w:leftChars="28" w:hanging="482" w:hangingChars="200"/>
        <w:rPr>
          <w:rFonts w:ascii="宋体" w:hAnsi="宋体"/>
          <w:b/>
          <w:sz w:val="24"/>
        </w:rPr>
      </w:pPr>
    </w:p>
    <w:p w14:paraId="3B0F6A67">
      <w:pPr>
        <w:spacing w:line="480" w:lineRule="exact"/>
        <w:ind w:left="541" w:leftChars="28" w:hanging="482" w:hangingChars="200"/>
        <w:rPr>
          <w:rFonts w:ascii="宋体" w:hAnsi="宋体"/>
          <w:b/>
          <w:sz w:val="24"/>
        </w:rPr>
      </w:pPr>
    </w:p>
    <w:p w14:paraId="08A85980">
      <w:pPr>
        <w:spacing w:line="480" w:lineRule="exact"/>
        <w:rPr>
          <w:rFonts w:ascii="宋体" w:hAnsi="宋体"/>
          <w:b/>
          <w:sz w:val="24"/>
        </w:rPr>
      </w:pPr>
    </w:p>
    <w:p w14:paraId="71C31894">
      <w:pPr>
        <w:spacing w:line="480" w:lineRule="exact"/>
        <w:ind w:left="541" w:leftChars="28" w:hanging="482" w:hangingChars="200"/>
        <w:rPr>
          <w:rFonts w:ascii="宋体" w:hAnsi="宋体"/>
          <w:b/>
          <w:sz w:val="24"/>
        </w:rPr>
      </w:pPr>
      <w:r>
        <w:rPr>
          <w:rFonts w:hint="eastAsia" w:ascii="宋体" w:hAnsi="宋体"/>
          <w:b/>
          <w:sz w:val="24"/>
        </w:rPr>
        <w:t>附件1：</w:t>
      </w:r>
    </w:p>
    <w:p w14:paraId="6492D64E">
      <w:pPr>
        <w:tabs>
          <w:tab w:val="left" w:pos="1980"/>
        </w:tabs>
        <w:spacing w:before="156" w:beforeLines="50" w:after="156" w:afterLines="50" w:line="440" w:lineRule="exact"/>
        <w:jc w:val="center"/>
        <w:rPr>
          <w:rFonts w:ascii="宋体" w:hAnsi="宋体"/>
          <w:b/>
          <w:color w:val="000000"/>
          <w:sz w:val="28"/>
          <w:szCs w:val="28"/>
        </w:rPr>
      </w:pPr>
      <w:r>
        <w:rPr>
          <w:rFonts w:hint="eastAsia" w:ascii="宋体" w:hAnsi="宋体"/>
          <w:b/>
          <w:color w:val="000000"/>
          <w:sz w:val="28"/>
          <w:szCs w:val="28"/>
        </w:rPr>
        <w:t>投标函（格式）</w:t>
      </w:r>
    </w:p>
    <w:p w14:paraId="703467F1">
      <w:pPr>
        <w:tabs>
          <w:tab w:val="left" w:pos="5580"/>
        </w:tabs>
        <w:spacing w:before="156" w:beforeLines="50" w:after="156" w:afterLines="50" w:line="500" w:lineRule="exact"/>
        <w:rPr>
          <w:rFonts w:ascii="宋体" w:hAnsi="宋体"/>
          <w:color w:val="000000"/>
          <w:sz w:val="24"/>
          <w:u w:val="single"/>
        </w:rPr>
      </w:pPr>
      <w:r>
        <w:rPr>
          <w:rFonts w:hint="eastAsia"/>
          <w:sz w:val="24"/>
        </w:rPr>
        <w:t>致：</w:t>
      </w:r>
      <w:r>
        <w:rPr>
          <w:rFonts w:hint="eastAsia"/>
          <w:sz w:val="24"/>
          <w:u w:val="single"/>
        </w:rPr>
        <w:t xml:space="preserve"> </w:t>
      </w:r>
      <w:r>
        <w:rPr>
          <w:rFonts w:hint="eastAsia"/>
          <w:i/>
          <w:sz w:val="24"/>
          <w:u w:val="single"/>
        </w:rPr>
        <w:t>（招标单位）</w:t>
      </w:r>
      <w:r>
        <w:rPr>
          <w:rFonts w:hint="eastAsia"/>
          <w:sz w:val="24"/>
          <w:u w:val="single"/>
        </w:rPr>
        <w:t xml:space="preserve"> </w:t>
      </w:r>
    </w:p>
    <w:p w14:paraId="25848130">
      <w:pPr>
        <w:pStyle w:val="7"/>
        <w:tabs>
          <w:tab w:val="left" w:pos="5580"/>
        </w:tabs>
        <w:spacing w:line="500" w:lineRule="exact"/>
        <w:ind w:firstLine="480" w:firstLineChars="200"/>
        <w:rPr>
          <w:rFonts w:hint="default" w:hAnsi="宋体"/>
          <w:color w:val="000000"/>
          <w:sz w:val="24"/>
        </w:rPr>
      </w:pPr>
      <w:r>
        <w:rPr>
          <w:rFonts w:hAnsi="宋体"/>
          <w:color w:val="000000"/>
          <w:sz w:val="24"/>
        </w:rPr>
        <w:t>根据贵方为</w:t>
      </w:r>
      <w:r>
        <w:rPr>
          <w:rFonts w:hAnsi="宋体"/>
          <w:color w:val="000000"/>
          <w:sz w:val="24"/>
          <w:u w:val="single"/>
        </w:rPr>
        <w:t xml:space="preserve">  </w:t>
      </w:r>
      <w:r>
        <w:rPr>
          <w:rFonts w:hint="default" w:hAnsi="宋体"/>
          <w:color w:val="000000"/>
          <w:sz w:val="24"/>
          <w:u w:val="single"/>
        </w:rPr>
        <w:t xml:space="preserve">  </w:t>
      </w:r>
      <w:r>
        <w:rPr>
          <w:rFonts w:hAnsi="宋体"/>
          <w:color w:val="000000"/>
          <w:sz w:val="24"/>
          <w:u w:val="single"/>
        </w:rPr>
        <w:t>(</w:t>
      </w:r>
      <w:r>
        <w:rPr>
          <w:rFonts w:hAnsi="宋体"/>
          <w:i/>
          <w:color w:val="000000"/>
          <w:sz w:val="24"/>
          <w:u w:val="single"/>
        </w:rPr>
        <w:t>项目名称</w:t>
      </w:r>
      <w:r>
        <w:rPr>
          <w:rFonts w:hAnsi="宋体"/>
          <w:color w:val="000000"/>
          <w:sz w:val="24"/>
          <w:u w:val="single"/>
        </w:rPr>
        <w:t xml:space="preserve">)  </w:t>
      </w:r>
      <w:r>
        <w:rPr>
          <w:rFonts w:hAnsi="宋体"/>
          <w:color w:val="000000"/>
          <w:sz w:val="24"/>
        </w:rPr>
        <w:t>项目的投标邀请，签字代表</w:t>
      </w:r>
      <w:r>
        <w:rPr>
          <w:rFonts w:hAnsi="宋体"/>
          <w:color w:val="000000"/>
          <w:sz w:val="24"/>
          <w:u w:val="single"/>
        </w:rPr>
        <w:t xml:space="preserve"> (</w:t>
      </w:r>
      <w:r>
        <w:rPr>
          <w:rFonts w:hAnsi="宋体"/>
          <w:i/>
          <w:color w:val="000000"/>
          <w:sz w:val="24"/>
          <w:u w:val="single"/>
        </w:rPr>
        <w:t>姓名、职务</w:t>
      </w:r>
      <w:r>
        <w:rPr>
          <w:rFonts w:hAnsi="宋体"/>
          <w:color w:val="000000"/>
          <w:sz w:val="24"/>
          <w:u w:val="single"/>
        </w:rPr>
        <w:t xml:space="preserve">) </w:t>
      </w:r>
      <w:r>
        <w:rPr>
          <w:rFonts w:hAnsi="宋体"/>
          <w:color w:val="000000"/>
          <w:sz w:val="24"/>
        </w:rPr>
        <w:t>经正式授权并代表投标人</w:t>
      </w:r>
      <w:r>
        <w:rPr>
          <w:rFonts w:hAnsi="宋体"/>
          <w:color w:val="000000"/>
          <w:sz w:val="24"/>
          <w:u w:val="single"/>
        </w:rPr>
        <w:t xml:space="preserve"> （</w:t>
      </w:r>
      <w:r>
        <w:rPr>
          <w:rFonts w:hAnsi="宋体"/>
          <w:i/>
          <w:color w:val="000000"/>
          <w:sz w:val="24"/>
          <w:u w:val="single"/>
        </w:rPr>
        <w:t>投标人名称、地址</w:t>
      </w:r>
      <w:r>
        <w:rPr>
          <w:rFonts w:hAnsi="宋体"/>
          <w:color w:val="000000"/>
          <w:sz w:val="24"/>
          <w:u w:val="single"/>
        </w:rPr>
        <w:t xml:space="preserve">） </w:t>
      </w:r>
      <w:r>
        <w:rPr>
          <w:rFonts w:hAnsi="宋体"/>
          <w:color w:val="000000"/>
          <w:sz w:val="24"/>
        </w:rPr>
        <w:t>提交下述投标文件：</w:t>
      </w:r>
    </w:p>
    <w:p w14:paraId="675CD2FF">
      <w:pPr>
        <w:pStyle w:val="7"/>
        <w:tabs>
          <w:tab w:val="left" w:pos="5580"/>
        </w:tabs>
        <w:spacing w:line="500" w:lineRule="exact"/>
        <w:ind w:firstLine="480" w:firstLineChars="200"/>
        <w:rPr>
          <w:rFonts w:hint="default" w:hAnsi="宋体"/>
          <w:color w:val="000000"/>
          <w:sz w:val="24"/>
        </w:rPr>
      </w:pPr>
      <w:r>
        <w:rPr>
          <w:rFonts w:hAnsi="宋体"/>
          <w:color w:val="000000"/>
          <w:sz w:val="24"/>
        </w:rPr>
        <w:t>1. 投标函及《运输服务报价表》</w:t>
      </w:r>
    </w:p>
    <w:p w14:paraId="6F176231">
      <w:pPr>
        <w:pStyle w:val="7"/>
        <w:tabs>
          <w:tab w:val="left" w:pos="5580"/>
        </w:tabs>
        <w:spacing w:line="500" w:lineRule="exact"/>
        <w:ind w:firstLine="480" w:firstLineChars="200"/>
        <w:rPr>
          <w:rFonts w:hint="default" w:hAnsi="宋体"/>
          <w:color w:val="000000"/>
          <w:sz w:val="24"/>
        </w:rPr>
      </w:pPr>
      <w:r>
        <w:rPr>
          <w:rFonts w:hAnsi="宋体"/>
          <w:color w:val="000000"/>
          <w:sz w:val="24"/>
        </w:rPr>
        <w:t>2. 投标人公司介绍材料</w:t>
      </w:r>
    </w:p>
    <w:p w14:paraId="6F1EDEAB">
      <w:pPr>
        <w:pStyle w:val="7"/>
        <w:tabs>
          <w:tab w:val="left" w:pos="5580"/>
        </w:tabs>
        <w:spacing w:line="500" w:lineRule="exact"/>
        <w:ind w:firstLine="480" w:firstLineChars="200"/>
        <w:rPr>
          <w:rFonts w:hint="default" w:hAnsi="宋体"/>
          <w:color w:val="000000"/>
          <w:sz w:val="24"/>
        </w:rPr>
      </w:pPr>
      <w:r>
        <w:rPr>
          <w:rFonts w:hAnsi="宋体"/>
          <w:color w:val="000000"/>
          <w:sz w:val="24"/>
        </w:rPr>
        <w:t>3. 投标人资格证明文件</w:t>
      </w:r>
    </w:p>
    <w:p w14:paraId="0E51437B">
      <w:pPr>
        <w:spacing w:line="480" w:lineRule="exact"/>
        <w:ind w:left="357" w:leftChars="170" w:firstLine="120" w:firstLineChars="50"/>
        <w:rPr>
          <w:rFonts w:ascii="宋体" w:hAnsi="宋体"/>
          <w:sz w:val="24"/>
        </w:rPr>
      </w:pPr>
      <w:r>
        <w:rPr>
          <w:rFonts w:hint="eastAsia" w:ascii="宋体" w:hAnsi="宋体"/>
          <w:sz w:val="24"/>
        </w:rPr>
        <w:t xml:space="preserve">4. </w:t>
      </w:r>
      <w:r>
        <w:rPr>
          <w:rFonts w:ascii="宋体" w:hAnsi="宋体"/>
          <w:sz w:val="24"/>
        </w:rPr>
        <w:t>近</w:t>
      </w:r>
      <w:r>
        <w:rPr>
          <w:rFonts w:hint="eastAsia" w:ascii="宋体" w:hAnsi="宋体"/>
          <w:sz w:val="24"/>
          <w:lang w:val="en-US" w:eastAsia="zh-CN"/>
        </w:rPr>
        <w:t>两</w:t>
      </w:r>
      <w:r>
        <w:rPr>
          <w:rFonts w:ascii="宋体" w:hAnsi="宋体"/>
          <w:sz w:val="24"/>
        </w:rPr>
        <w:t>年的主要业绩</w:t>
      </w:r>
    </w:p>
    <w:p w14:paraId="5E9674D0">
      <w:pPr>
        <w:spacing w:line="480" w:lineRule="exact"/>
        <w:ind w:firstLine="480" w:firstLineChars="200"/>
        <w:rPr>
          <w:rFonts w:ascii="宋体" w:hAnsi="宋体"/>
          <w:color w:val="000000"/>
          <w:sz w:val="24"/>
        </w:rPr>
      </w:pPr>
      <w:r>
        <w:rPr>
          <w:rFonts w:hint="eastAsia" w:ascii="宋体" w:hAnsi="宋体"/>
          <w:color w:val="000000"/>
          <w:sz w:val="24"/>
        </w:rPr>
        <w:t xml:space="preserve">5. </w:t>
      </w:r>
      <w:r>
        <w:rPr>
          <w:color w:val="000000"/>
          <w:sz w:val="24"/>
        </w:rPr>
        <w:t>会计师事务所出具的2023年度、2024年度（如有）财务审计报告</w:t>
      </w:r>
    </w:p>
    <w:p w14:paraId="4D0C3311">
      <w:pPr>
        <w:spacing w:line="480" w:lineRule="exact"/>
        <w:ind w:firstLine="480" w:firstLineChars="200"/>
        <w:rPr>
          <w:rFonts w:ascii="宋体" w:hAnsi="宋体"/>
          <w:sz w:val="24"/>
        </w:rPr>
      </w:pPr>
      <w:r>
        <w:rPr>
          <w:rFonts w:hint="eastAsia" w:ascii="宋体" w:hAnsi="宋体"/>
          <w:color w:val="000000"/>
          <w:sz w:val="24"/>
        </w:rPr>
        <w:t xml:space="preserve">6. </w:t>
      </w:r>
      <w:r>
        <w:rPr>
          <w:rFonts w:hint="eastAsia" w:ascii="宋体" w:hAnsi="宋体"/>
          <w:sz w:val="24"/>
        </w:rPr>
        <w:t>投标人项目</w:t>
      </w:r>
      <w:r>
        <w:rPr>
          <w:rFonts w:ascii="宋体" w:hAnsi="宋体"/>
          <w:sz w:val="24"/>
        </w:rPr>
        <w:t>服务承诺</w:t>
      </w:r>
      <w:r>
        <w:rPr>
          <w:rFonts w:hint="eastAsia" w:ascii="宋体" w:hAnsi="宋体"/>
          <w:sz w:val="24"/>
        </w:rPr>
        <w:t>及方案</w:t>
      </w:r>
    </w:p>
    <w:p w14:paraId="680FF568">
      <w:pPr>
        <w:spacing w:line="480" w:lineRule="exact"/>
        <w:ind w:firstLine="480" w:firstLineChars="200"/>
        <w:rPr>
          <w:rFonts w:ascii="宋体" w:hAnsi="宋体"/>
          <w:sz w:val="24"/>
        </w:rPr>
      </w:pPr>
      <w:r>
        <w:rPr>
          <w:rFonts w:hint="eastAsia" w:ascii="宋体" w:hAnsi="宋体"/>
          <w:color w:val="000000"/>
          <w:sz w:val="24"/>
        </w:rPr>
        <w:t>7. 道路运输安全保证计划</w:t>
      </w:r>
    </w:p>
    <w:p w14:paraId="474675A4">
      <w:pPr>
        <w:spacing w:line="480" w:lineRule="exact"/>
        <w:ind w:firstLine="480" w:firstLineChars="200"/>
        <w:rPr>
          <w:rFonts w:ascii="宋体" w:hAnsi="宋体"/>
          <w:sz w:val="24"/>
        </w:rPr>
      </w:pPr>
      <w:r>
        <w:rPr>
          <w:rFonts w:hint="eastAsia" w:ascii="宋体" w:hAnsi="宋体"/>
          <w:sz w:val="24"/>
        </w:rPr>
        <w:t xml:space="preserve">8. </w:t>
      </w:r>
      <w:r>
        <w:rPr>
          <w:rFonts w:ascii="宋体" w:hAnsi="宋体"/>
          <w:sz w:val="24"/>
        </w:rPr>
        <w:t>单位车辆一览表（包括车型、核载质量、车厢长度、已使用年限等信息）</w:t>
      </w:r>
    </w:p>
    <w:p w14:paraId="751BECC4">
      <w:pPr>
        <w:spacing w:line="480" w:lineRule="exact"/>
        <w:ind w:firstLine="480" w:firstLineChars="200"/>
        <w:rPr>
          <w:rFonts w:ascii="宋体" w:hAnsi="宋体"/>
          <w:sz w:val="24"/>
        </w:rPr>
      </w:pPr>
      <w:r>
        <w:rPr>
          <w:rFonts w:hint="eastAsia" w:ascii="宋体" w:hAnsi="宋体"/>
          <w:sz w:val="24"/>
        </w:rPr>
        <w:t xml:space="preserve">9. </w:t>
      </w:r>
      <w:r>
        <w:rPr>
          <w:rFonts w:ascii="宋体" w:hAnsi="宋体"/>
          <w:sz w:val="24"/>
        </w:rPr>
        <w:t>全部车辆行驶证复印件</w:t>
      </w:r>
    </w:p>
    <w:p w14:paraId="4B571363">
      <w:pPr>
        <w:pStyle w:val="7"/>
        <w:tabs>
          <w:tab w:val="left" w:pos="5580"/>
        </w:tabs>
        <w:spacing w:line="500" w:lineRule="exact"/>
        <w:ind w:firstLine="480" w:firstLineChars="200"/>
        <w:rPr>
          <w:rFonts w:hint="default" w:hAnsi="宋体"/>
          <w:color w:val="000000"/>
          <w:sz w:val="24"/>
        </w:rPr>
      </w:pPr>
      <w:r>
        <w:rPr>
          <w:rFonts w:hAnsi="宋体"/>
          <w:color w:val="000000"/>
          <w:sz w:val="24"/>
        </w:rPr>
        <w:t>10. 技术或商务条款偏离表</w:t>
      </w:r>
    </w:p>
    <w:p w14:paraId="668FA44A">
      <w:pPr>
        <w:pStyle w:val="7"/>
        <w:tabs>
          <w:tab w:val="left" w:pos="5580"/>
        </w:tabs>
        <w:spacing w:line="500" w:lineRule="exact"/>
        <w:ind w:left="839" w:leftChars="228" w:hanging="360" w:hangingChars="150"/>
        <w:rPr>
          <w:rFonts w:hint="default" w:hAnsi="宋体"/>
          <w:color w:val="000000"/>
          <w:sz w:val="24"/>
        </w:rPr>
      </w:pPr>
      <w:r>
        <w:rPr>
          <w:rFonts w:hAnsi="宋体"/>
          <w:color w:val="000000"/>
          <w:sz w:val="24"/>
        </w:rPr>
        <w:t>11. 投标保证金承诺书</w:t>
      </w:r>
    </w:p>
    <w:p w14:paraId="2F9E973B">
      <w:pPr>
        <w:pStyle w:val="7"/>
        <w:tabs>
          <w:tab w:val="left" w:pos="5580"/>
        </w:tabs>
        <w:spacing w:line="500" w:lineRule="exact"/>
        <w:ind w:left="839" w:leftChars="228" w:hanging="360" w:hangingChars="150"/>
        <w:rPr>
          <w:rFonts w:hint="default" w:hAnsi="宋体"/>
          <w:color w:val="000000"/>
          <w:sz w:val="24"/>
        </w:rPr>
      </w:pPr>
      <w:r>
        <w:rPr>
          <w:rFonts w:hAnsi="宋体"/>
          <w:color w:val="000000"/>
          <w:sz w:val="24"/>
        </w:rPr>
        <w:t>12.</w:t>
      </w:r>
      <w:r>
        <w:rPr>
          <w:rFonts w:hAnsi="宋体"/>
          <w:sz w:val="24"/>
        </w:rPr>
        <w:t>遵守国家有关法律、法规和规章，按招标文件中投标须知要求提供的有关文件</w:t>
      </w:r>
    </w:p>
    <w:p w14:paraId="721C7EEF">
      <w:pPr>
        <w:pStyle w:val="7"/>
        <w:tabs>
          <w:tab w:val="left" w:pos="5580"/>
        </w:tabs>
        <w:spacing w:line="500" w:lineRule="exact"/>
        <w:ind w:firstLine="480" w:firstLineChars="200"/>
        <w:rPr>
          <w:rFonts w:hint="default" w:hAnsi="宋体"/>
          <w:color w:val="000000"/>
          <w:sz w:val="24"/>
        </w:rPr>
      </w:pPr>
      <w:r>
        <w:rPr>
          <w:rFonts w:hAnsi="宋体"/>
          <w:color w:val="000000"/>
          <w:sz w:val="24"/>
        </w:rPr>
        <w:t>并代表投标人作出如下声明与承诺：</w:t>
      </w:r>
    </w:p>
    <w:p w14:paraId="4A3E821F">
      <w:pPr>
        <w:pStyle w:val="7"/>
        <w:tabs>
          <w:tab w:val="left" w:pos="5580"/>
        </w:tabs>
        <w:spacing w:line="500" w:lineRule="exact"/>
        <w:ind w:firstLine="480" w:firstLineChars="200"/>
        <w:rPr>
          <w:rFonts w:hint="default" w:hAnsi="宋体"/>
          <w:color w:val="000000"/>
          <w:sz w:val="24"/>
        </w:rPr>
      </w:pPr>
      <w:r>
        <w:rPr>
          <w:rFonts w:hAnsi="宋体"/>
          <w:color w:val="000000"/>
          <w:sz w:val="24"/>
        </w:rPr>
        <w:t>1、按投标一览表中的报价完成招标文件中运输</w:t>
      </w:r>
      <w:r>
        <w:rPr>
          <w:rFonts w:hAnsi="宋体"/>
          <w:sz w:val="24"/>
        </w:rPr>
        <w:t>线路及时限要求的货运项目，一旦中标，</w:t>
      </w:r>
      <w:r>
        <w:rPr>
          <w:rFonts w:hAnsi="宋体"/>
          <w:color w:val="000000"/>
          <w:sz w:val="24"/>
        </w:rPr>
        <w:t>按时、保质保量完成招标文件及合同约定。</w:t>
      </w:r>
    </w:p>
    <w:p w14:paraId="5B12BD4C">
      <w:pPr>
        <w:pStyle w:val="7"/>
        <w:tabs>
          <w:tab w:val="left" w:pos="5580"/>
        </w:tabs>
        <w:spacing w:line="500" w:lineRule="exact"/>
        <w:ind w:firstLine="480" w:firstLineChars="200"/>
        <w:rPr>
          <w:rFonts w:hint="default" w:hAnsi="宋体"/>
          <w:color w:val="000000"/>
          <w:sz w:val="24"/>
        </w:rPr>
      </w:pPr>
      <w:r>
        <w:rPr>
          <w:rFonts w:hAnsi="宋体"/>
          <w:color w:val="000000"/>
          <w:sz w:val="24"/>
        </w:rPr>
        <w:t>2、投标人将按招标文件的规定履行合同责任和义务，并保证履行招标文件中各项规定。</w:t>
      </w:r>
    </w:p>
    <w:p w14:paraId="78F4E4DF">
      <w:pPr>
        <w:pStyle w:val="7"/>
        <w:tabs>
          <w:tab w:val="left" w:pos="5580"/>
        </w:tabs>
        <w:spacing w:line="500" w:lineRule="exact"/>
        <w:ind w:firstLine="480" w:firstLineChars="200"/>
        <w:rPr>
          <w:rFonts w:hint="default" w:hAnsi="宋体"/>
          <w:color w:val="000000"/>
          <w:sz w:val="24"/>
        </w:rPr>
      </w:pPr>
      <w:r>
        <w:rPr>
          <w:rFonts w:hAnsi="宋体"/>
          <w:color w:val="000000"/>
          <w:sz w:val="24"/>
        </w:rPr>
        <w:t>3、投标人已详细审查全部招标文件并完全理解</w:t>
      </w:r>
      <w:r>
        <w:rPr>
          <w:color w:val="000000"/>
          <w:sz w:val="24"/>
          <w:szCs w:val="24"/>
        </w:rPr>
        <w:t>其全部内容，对其内容不存在任何误解之处，无须招标人再给予任何解释</w:t>
      </w:r>
      <w:r>
        <w:rPr>
          <w:rFonts w:hAnsi="宋体"/>
          <w:color w:val="000000"/>
          <w:sz w:val="24"/>
        </w:rPr>
        <w:t>。</w:t>
      </w:r>
    </w:p>
    <w:p w14:paraId="65FD3E2A">
      <w:pPr>
        <w:pStyle w:val="7"/>
        <w:tabs>
          <w:tab w:val="left" w:pos="5580"/>
        </w:tabs>
        <w:spacing w:line="500" w:lineRule="exact"/>
        <w:ind w:firstLine="480" w:firstLineChars="200"/>
        <w:rPr>
          <w:rFonts w:hint="default" w:hAnsi="宋体"/>
          <w:color w:val="000000"/>
          <w:sz w:val="24"/>
        </w:rPr>
      </w:pPr>
      <w:r>
        <w:rPr>
          <w:rFonts w:hAnsi="宋体"/>
          <w:color w:val="000000"/>
          <w:sz w:val="24"/>
        </w:rPr>
        <w:t>4、本项目投标有效期为自开标日起</w:t>
      </w:r>
      <w:r>
        <w:rPr>
          <w:rFonts w:hAnsi="宋体"/>
          <w:color w:val="000000"/>
          <w:sz w:val="24"/>
          <w:u w:val="single"/>
        </w:rPr>
        <w:t xml:space="preserve"> </w:t>
      </w:r>
      <w:r>
        <w:rPr>
          <w:rFonts w:hint="default" w:hAnsi="宋体"/>
          <w:color w:val="000000"/>
          <w:sz w:val="24"/>
          <w:u w:val="single"/>
        </w:rPr>
        <w:t>90</w:t>
      </w:r>
      <w:r>
        <w:rPr>
          <w:rFonts w:hAnsi="宋体"/>
          <w:color w:val="000000"/>
          <w:sz w:val="24"/>
        </w:rPr>
        <w:t>天。</w:t>
      </w:r>
    </w:p>
    <w:p w14:paraId="3F46B48A">
      <w:pPr>
        <w:pStyle w:val="7"/>
        <w:tabs>
          <w:tab w:val="left" w:pos="5580"/>
        </w:tabs>
        <w:spacing w:line="500" w:lineRule="exact"/>
        <w:ind w:firstLine="480" w:firstLineChars="200"/>
        <w:rPr>
          <w:rFonts w:hint="default" w:hAnsi="宋体"/>
          <w:color w:val="000000"/>
          <w:sz w:val="24"/>
        </w:rPr>
      </w:pPr>
      <w:r>
        <w:rPr>
          <w:rFonts w:hAnsi="宋体"/>
          <w:color w:val="000000"/>
          <w:sz w:val="24"/>
        </w:rPr>
        <w:t>5、在规定的开标时间后，投标人保证遵守招标文件中有关保证金的规定。</w:t>
      </w:r>
    </w:p>
    <w:p w14:paraId="1688DF76">
      <w:pPr>
        <w:pStyle w:val="7"/>
        <w:tabs>
          <w:tab w:val="left" w:pos="5580"/>
        </w:tabs>
        <w:spacing w:line="500" w:lineRule="exact"/>
        <w:ind w:firstLine="480" w:firstLineChars="200"/>
        <w:rPr>
          <w:rFonts w:hint="default" w:hAnsi="宋体"/>
          <w:color w:val="000000"/>
          <w:sz w:val="24"/>
        </w:rPr>
      </w:pPr>
      <w:r>
        <w:rPr>
          <w:rFonts w:hAnsi="宋体"/>
          <w:color w:val="000000"/>
          <w:sz w:val="24"/>
        </w:rPr>
        <w:t>6、投标人在此郑重承诺：保证没有处于被责令停业，财产被接管、冻结，破产状态；保证在最近三年内没有骗取中标和严重违约及重大质量、安全问题；最近三年内无拖欠员工工资、供应商货款被起诉的情况。</w:t>
      </w:r>
    </w:p>
    <w:p w14:paraId="1BF176BB">
      <w:pPr>
        <w:pStyle w:val="7"/>
        <w:tabs>
          <w:tab w:val="left" w:pos="5580"/>
        </w:tabs>
        <w:spacing w:line="500" w:lineRule="exact"/>
        <w:ind w:firstLine="480" w:firstLineChars="200"/>
        <w:rPr>
          <w:rFonts w:hint="default" w:hAnsi="宋体"/>
          <w:sz w:val="24"/>
        </w:rPr>
      </w:pPr>
      <w:r>
        <w:rPr>
          <w:rFonts w:hAnsi="宋体"/>
          <w:sz w:val="24"/>
        </w:rPr>
        <w:t>8、</w:t>
      </w:r>
      <w:r>
        <w:rPr>
          <w:rFonts w:hAnsi="宋体"/>
          <w:color w:val="000000"/>
          <w:sz w:val="24"/>
        </w:rPr>
        <w:t>投标人</w:t>
      </w:r>
      <w:r>
        <w:rPr>
          <w:rFonts w:hAnsi="宋体" w:cs="宋体"/>
          <w:kern w:val="0"/>
          <w:sz w:val="24"/>
        </w:rPr>
        <w:t>保证不与其他单位围标、串标，不出让投标资格，不向招标人或评标委员会成员行贿。</w:t>
      </w:r>
    </w:p>
    <w:p w14:paraId="196494A4">
      <w:pPr>
        <w:pStyle w:val="7"/>
        <w:tabs>
          <w:tab w:val="left" w:pos="5580"/>
        </w:tabs>
        <w:spacing w:line="500" w:lineRule="exact"/>
        <w:ind w:firstLine="480" w:firstLineChars="200"/>
        <w:rPr>
          <w:rFonts w:hint="default" w:hAnsi="宋体"/>
          <w:color w:val="000000"/>
          <w:sz w:val="24"/>
        </w:rPr>
      </w:pPr>
      <w:r>
        <w:rPr>
          <w:rFonts w:hAnsi="宋体"/>
          <w:sz w:val="24"/>
        </w:rPr>
        <w:t>9、</w:t>
      </w:r>
      <w:r>
        <w:rPr>
          <w:rFonts w:hAnsi="宋体"/>
          <w:color w:val="000000"/>
          <w:sz w:val="24"/>
        </w:rPr>
        <w:t>投标人</w:t>
      </w:r>
      <w:r>
        <w:rPr>
          <w:rFonts w:hAnsi="宋体"/>
          <w:sz w:val="24"/>
        </w:rPr>
        <w:t>同意提供按照招标人要求的与其投标有关的一切信息或资料，完全理解招保人</w:t>
      </w:r>
      <w:r>
        <w:rPr>
          <w:rFonts w:hAnsi="宋体"/>
          <w:color w:val="000000"/>
          <w:sz w:val="24"/>
        </w:rPr>
        <w:t>不一定接受最低价的投标或收到的任何投标。</w:t>
      </w:r>
    </w:p>
    <w:p w14:paraId="42A70D9A">
      <w:pPr>
        <w:pStyle w:val="7"/>
        <w:tabs>
          <w:tab w:val="left" w:pos="5580"/>
        </w:tabs>
        <w:spacing w:line="500" w:lineRule="exact"/>
        <w:ind w:firstLine="480" w:firstLineChars="200"/>
        <w:rPr>
          <w:rFonts w:hint="default" w:hAnsi="宋体"/>
          <w:color w:val="000000"/>
          <w:sz w:val="24"/>
        </w:rPr>
      </w:pPr>
      <w:r>
        <w:rPr>
          <w:rFonts w:hAnsi="宋体"/>
          <w:color w:val="000000"/>
          <w:sz w:val="24"/>
        </w:rPr>
        <w:t>10、与本投标有关的一切正式往来信函的联系信息如下：</w:t>
      </w:r>
    </w:p>
    <w:p w14:paraId="1DC1A55D">
      <w:pPr>
        <w:pStyle w:val="7"/>
        <w:tabs>
          <w:tab w:val="left" w:pos="5580"/>
        </w:tabs>
        <w:spacing w:line="440" w:lineRule="exact"/>
        <w:ind w:left="420"/>
        <w:rPr>
          <w:rFonts w:hint="default" w:hAnsi="宋体"/>
          <w:color w:val="000000"/>
          <w:sz w:val="24"/>
        </w:rPr>
      </w:pPr>
    </w:p>
    <w:p w14:paraId="28F1A126">
      <w:pPr>
        <w:pStyle w:val="7"/>
        <w:tabs>
          <w:tab w:val="left" w:pos="5580"/>
        </w:tabs>
        <w:spacing w:line="440" w:lineRule="exact"/>
        <w:ind w:left="420"/>
        <w:rPr>
          <w:rFonts w:hint="default" w:hAnsi="宋体"/>
          <w:color w:val="000000"/>
          <w:sz w:val="24"/>
        </w:rPr>
      </w:pPr>
      <w:r>
        <w:rPr>
          <w:rFonts w:hAnsi="宋体"/>
          <w:color w:val="000000"/>
          <w:sz w:val="24"/>
        </w:rPr>
        <w:t>地    址：___________________</w:t>
      </w:r>
      <w:r>
        <w:rPr>
          <w:rFonts w:hAnsi="宋体"/>
          <w:color w:val="000000"/>
          <w:sz w:val="24"/>
          <w:u w:val="single"/>
        </w:rPr>
        <w:t xml:space="preserve">__ ____     </w:t>
      </w:r>
    </w:p>
    <w:p w14:paraId="58C009C4">
      <w:pPr>
        <w:pStyle w:val="7"/>
        <w:tabs>
          <w:tab w:val="left" w:pos="5580"/>
        </w:tabs>
        <w:spacing w:line="440" w:lineRule="exact"/>
        <w:ind w:left="420"/>
        <w:rPr>
          <w:rFonts w:hint="default" w:hAnsi="宋体"/>
          <w:color w:val="000000"/>
          <w:sz w:val="24"/>
          <w:u w:val="single"/>
        </w:rPr>
      </w:pPr>
      <w:r>
        <w:rPr>
          <w:rFonts w:hAnsi="宋体"/>
          <w:color w:val="000000"/>
          <w:sz w:val="24"/>
        </w:rPr>
        <w:t>邮政编码：</w:t>
      </w:r>
      <w:r>
        <w:rPr>
          <w:rFonts w:hAnsi="宋体"/>
          <w:color w:val="000000"/>
          <w:sz w:val="24"/>
          <w:u w:val="single"/>
        </w:rPr>
        <w:t xml:space="preserve">                              </w:t>
      </w:r>
    </w:p>
    <w:p w14:paraId="5A4391AC">
      <w:pPr>
        <w:pStyle w:val="7"/>
        <w:tabs>
          <w:tab w:val="left" w:pos="5580"/>
        </w:tabs>
        <w:spacing w:line="440" w:lineRule="exact"/>
        <w:ind w:left="420"/>
        <w:rPr>
          <w:rFonts w:hint="default" w:hAnsi="宋体"/>
          <w:color w:val="000000"/>
          <w:sz w:val="24"/>
        </w:rPr>
      </w:pPr>
      <w:r>
        <w:rPr>
          <w:rFonts w:hAnsi="宋体"/>
          <w:color w:val="000000"/>
          <w:sz w:val="24"/>
        </w:rPr>
        <w:t>联 系 人：</w:t>
      </w:r>
      <w:r>
        <w:rPr>
          <w:rFonts w:hAnsi="宋体"/>
          <w:color w:val="000000"/>
          <w:sz w:val="24"/>
          <w:u w:val="single"/>
        </w:rPr>
        <w:t xml:space="preserve">                              </w:t>
      </w:r>
    </w:p>
    <w:p w14:paraId="6D385BC8">
      <w:pPr>
        <w:pStyle w:val="7"/>
        <w:tabs>
          <w:tab w:val="left" w:pos="5580"/>
        </w:tabs>
        <w:spacing w:line="440" w:lineRule="exact"/>
        <w:ind w:left="420"/>
        <w:rPr>
          <w:rFonts w:hint="default" w:hAnsi="宋体"/>
          <w:color w:val="000000"/>
          <w:sz w:val="24"/>
          <w:u w:val="single"/>
        </w:rPr>
      </w:pPr>
      <w:r>
        <w:rPr>
          <w:rFonts w:hAnsi="宋体"/>
          <w:color w:val="000000"/>
          <w:sz w:val="24"/>
        </w:rPr>
        <w:t>传    真：_________________________</w:t>
      </w:r>
      <w:r>
        <w:rPr>
          <w:rFonts w:hAnsi="宋体"/>
          <w:color w:val="000000"/>
          <w:sz w:val="24"/>
          <w:u w:val="single"/>
        </w:rPr>
        <w:t xml:space="preserve">___  </w:t>
      </w:r>
    </w:p>
    <w:p w14:paraId="262601DE">
      <w:pPr>
        <w:pStyle w:val="7"/>
        <w:tabs>
          <w:tab w:val="left" w:pos="5580"/>
        </w:tabs>
        <w:spacing w:line="440" w:lineRule="exact"/>
        <w:ind w:left="420"/>
        <w:rPr>
          <w:rFonts w:hint="default" w:hAnsi="宋体"/>
          <w:color w:val="000000"/>
          <w:sz w:val="24"/>
        </w:rPr>
      </w:pPr>
      <w:r>
        <w:rPr>
          <w:rFonts w:hAnsi="宋体"/>
          <w:color w:val="000000"/>
          <w:sz w:val="24"/>
        </w:rPr>
        <w:t>电    话：____________________</w:t>
      </w:r>
      <w:r>
        <w:rPr>
          <w:rFonts w:hAnsi="宋体"/>
          <w:color w:val="000000"/>
          <w:sz w:val="24"/>
          <w:u w:val="single"/>
        </w:rPr>
        <w:t xml:space="preserve">_____     </w:t>
      </w:r>
    </w:p>
    <w:p w14:paraId="1B225F04">
      <w:pPr>
        <w:pStyle w:val="7"/>
        <w:tabs>
          <w:tab w:val="left" w:pos="5580"/>
        </w:tabs>
        <w:spacing w:line="440" w:lineRule="exact"/>
        <w:ind w:left="420"/>
        <w:rPr>
          <w:rFonts w:hint="default" w:hAnsi="宋体"/>
          <w:color w:val="000000"/>
          <w:sz w:val="24"/>
        </w:rPr>
      </w:pPr>
      <w:r>
        <w:rPr>
          <w:rFonts w:hAnsi="宋体"/>
          <w:color w:val="000000"/>
          <w:sz w:val="24"/>
        </w:rPr>
        <w:t>电子函件：_______________________</w:t>
      </w:r>
      <w:r>
        <w:rPr>
          <w:rFonts w:hAnsi="宋体"/>
          <w:color w:val="000000"/>
          <w:sz w:val="24"/>
          <w:u w:val="single"/>
        </w:rPr>
        <w:t xml:space="preserve">       </w:t>
      </w:r>
    </w:p>
    <w:p w14:paraId="10A3ED3B">
      <w:pPr>
        <w:pStyle w:val="7"/>
        <w:tabs>
          <w:tab w:val="left" w:pos="5580"/>
        </w:tabs>
        <w:spacing w:line="440" w:lineRule="exact"/>
        <w:ind w:left="420"/>
        <w:rPr>
          <w:rFonts w:hint="default" w:hAnsi="宋体"/>
          <w:color w:val="000000"/>
          <w:sz w:val="24"/>
        </w:rPr>
      </w:pPr>
      <w:r>
        <w:rPr>
          <w:rFonts w:hAnsi="宋体"/>
          <w:color w:val="000000"/>
          <w:sz w:val="24"/>
        </w:rPr>
        <w:t>投标人开户银行（全称）：</w:t>
      </w:r>
      <w:r>
        <w:rPr>
          <w:rFonts w:hAnsi="宋体"/>
          <w:color w:val="000000"/>
          <w:sz w:val="24"/>
          <w:u w:val="single"/>
        </w:rPr>
        <w:t xml:space="preserve">                 </w:t>
      </w:r>
    </w:p>
    <w:p w14:paraId="7BD09C90">
      <w:pPr>
        <w:pStyle w:val="7"/>
        <w:tabs>
          <w:tab w:val="left" w:pos="5580"/>
        </w:tabs>
        <w:spacing w:line="440" w:lineRule="exact"/>
        <w:ind w:left="420"/>
        <w:rPr>
          <w:rFonts w:hint="default" w:hAnsi="宋体"/>
          <w:color w:val="000000"/>
          <w:sz w:val="24"/>
        </w:rPr>
      </w:pPr>
      <w:r>
        <w:rPr>
          <w:rFonts w:hint="default" w:hAnsi="宋体"/>
          <w:color w:val="000000"/>
          <w:sz w:val="24"/>
        </w:rPr>
        <w:t>投标人开户名</w:t>
      </w:r>
      <w:r>
        <w:rPr>
          <w:rFonts w:hAnsi="宋体"/>
          <w:color w:val="000000"/>
          <w:sz w:val="24"/>
        </w:rPr>
        <w:t>：</w:t>
      </w:r>
    </w:p>
    <w:p w14:paraId="0D133FFE">
      <w:pPr>
        <w:pStyle w:val="7"/>
        <w:tabs>
          <w:tab w:val="left" w:pos="5580"/>
        </w:tabs>
        <w:spacing w:line="440" w:lineRule="exact"/>
        <w:ind w:left="420"/>
        <w:rPr>
          <w:rFonts w:hint="default" w:hAnsi="宋体"/>
          <w:color w:val="000000"/>
          <w:sz w:val="24"/>
        </w:rPr>
      </w:pPr>
      <w:r>
        <w:rPr>
          <w:rFonts w:hAnsi="宋体"/>
          <w:color w:val="000000"/>
          <w:sz w:val="24"/>
        </w:rPr>
        <w:t>投标人银行帐号：</w:t>
      </w:r>
      <w:r>
        <w:rPr>
          <w:rFonts w:hAnsi="宋体"/>
          <w:color w:val="000000"/>
          <w:sz w:val="24"/>
          <w:u w:val="single"/>
        </w:rPr>
        <w:t xml:space="preserve">                        </w:t>
      </w:r>
    </w:p>
    <w:p w14:paraId="368ABA88">
      <w:pPr>
        <w:pStyle w:val="7"/>
        <w:tabs>
          <w:tab w:val="left" w:pos="5580"/>
        </w:tabs>
        <w:spacing w:line="440" w:lineRule="exact"/>
        <w:ind w:left="420"/>
        <w:rPr>
          <w:rFonts w:hint="default" w:hAnsi="宋体"/>
          <w:color w:val="000000"/>
          <w:sz w:val="24"/>
        </w:rPr>
      </w:pPr>
    </w:p>
    <w:p w14:paraId="0322C349">
      <w:pPr>
        <w:pStyle w:val="7"/>
        <w:tabs>
          <w:tab w:val="left" w:pos="5580"/>
        </w:tabs>
        <w:spacing w:line="440" w:lineRule="exact"/>
        <w:ind w:left="420"/>
        <w:rPr>
          <w:rFonts w:hint="default" w:hAnsi="宋体"/>
          <w:color w:val="000000"/>
          <w:sz w:val="24"/>
        </w:rPr>
      </w:pPr>
    </w:p>
    <w:p w14:paraId="67AA6CC2">
      <w:pPr>
        <w:pStyle w:val="7"/>
        <w:tabs>
          <w:tab w:val="left" w:pos="5580"/>
        </w:tabs>
        <w:spacing w:line="440" w:lineRule="exact"/>
        <w:ind w:left="420"/>
        <w:rPr>
          <w:rFonts w:hint="default" w:hAnsi="宋体"/>
          <w:color w:val="000000"/>
          <w:sz w:val="24"/>
        </w:rPr>
      </w:pPr>
    </w:p>
    <w:p w14:paraId="101B32E3">
      <w:pPr>
        <w:pStyle w:val="7"/>
        <w:tabs>
          <w:tab w:val="left" w:pos="5580"/>
        </w:tabs>
        <w:spacing w:line="440" w:lineRule="exact"/>
        <w:ind w:left="420"/>
        <w:rPr>
          <w:rFonts w:hint="default" w:hAnsi="宋体"/>
          <w:color w:val="000000"/>
          <w:sz w:val="24"/>
        </w:rPr>
      </w:pPr>
    </w:p>
    <w:p w14:paraId="7E7BE1DD">
      <w:pPr>
        <w:pStyle w:val="7"/>
        <w:tabs>
          <w:tab w:val="left" w:pos="5580"/>
        </w:tabs>
        <w:spacing w:line="440" w:lineRule="exact"/>
        <w:ind w:left="420"/>
        <w:rPr>
          <w:rFonts w:hint="default" w:hAnsi="宋体"/>
          <w:color w:val="000000"/>
          <w:sz w:val="24"/>
        </w:rPr>
      </w:pPr>
      <w:r>
        <w:rPr>
          <w:rFonts w:hAnsi="宋体"/>
          <w:color w:val="000000"/>
          <w:sz w:val="24"/>
        </w:rPr>
        <w:t>法定代表人或授权代表（签字或盖章）：</w:t>
      </w:r>
      <w:r>
        <w:rPr>
          <w:rFonts w:hAnsi="宋体"/>
          <w:color w:val="000000"/>
          <w:sz w:val="24"/>
          <w:u w:val="single"/>
        </w:rPr>
        <w:t xml:space="preserve">         </w:t>
      </w:r>
    </w:p>
    <w:p w14:paraId="7194CC59">
      <w:pPr>
        <w:pStyle w:val="7"/>
        <w:tabs>
          <w:tab w:val="left" w:pos="5580"/>
        </w:tabs>
        <w:spacing w:line="440" w:lineRule="exact"/>
        <w:ind w:left="420"/>
        <w:rPr>
          <w:rFonts w:hint="default" w:hAnsi="宋体"/>
          <w:color w:val="000000"/>
          <w:sz w:val="24"/>
        </w:rPr>
      </w:pPr>
      <w:r>
        <w:rPr>
          <w:rFonts w:hAnsi="宋体"/>
          <w:color w:val="000000"/>
          <w:sz w:val="24"/>
        </w:rPr>
        <w:t>投标人公章：</w:t>
      </w:r>
      <w:r>
        <w:rPr>
          <w:rFonts w:hAnsi="宋体"/>
          <w:color w:val="000000"/>
          <w:sz w:val="24"/>
          <w:u w:val="single"/>
        </w:rPr>
        <w:t xml:space="preserve">                                </w:t>
      </w:r>
    </w:p>
    <w:p w14:paraId="74707647">
      <w:pPr>
        <w:pStyle w:val="7"/>
        <w:tabs>
          <w:tab w:val="left" w:pos="5580"/>
        </w:tabs>
        <w:spacing w:line="440" w:lineRule="exact"/>
        <w:ind w:left="420"/>
        <w:rPr>
          <w:rFonts w:hint="default" w:hAnsi="宋体"/>
          <w:color w:val="000000"/>
          <w:sz w:val="24"/>
          <w:u w:val="single"/>
        </w:rPr>
      </w:pPr>
      <w:r>
        <w:rPr>
          <w:rFonts w:hAnsi="宋体"/>
          <w:color w:val="000000"/>
          <w:sz w:val="24"/>
        </w:rPr>
        <w:t>日     期：</w:t>
      </w:r>
      <w:r>
        <w:rPr>
          <w:rFonts w:hAnsi="宋体"/>
          <w:color w:val="000000"/>
          <w:sz w:val="24"/>
          <w:u w:val="single"/>
        </w:rPr>
        <w:t xml:space="preserve">                                 </w:t>
      </w:r>
    </w:p>
    <w:p w14:paraId="19767D0D">
      <w:pPr>
        <w:spacing w:line="480" w:lineRule="exact"/>
        <w:ind w:left="539" w:leftChars="28" w:hanging="480" w:hangingChars="200"/>
        <w:rPr>
          <w:rFonts w:ascii="宋体" w:hAnsi="宋体"/>
          <w:sz w:val="24"/>
        </w:rPr>
      </w:pPr>
    </w:p>
    <w:p w14:paraId="71A82DEB">
      <w:pPr>
        <w:spacing w:line="480" w:lineRule="exact"/>
        <w:ind w:left="539" w:leftChars="28" w:hanging="480" w:hangingChars="200"/>
        <w:rPr>
          <w:rFonts w:ascii="宋体" w:hAnsi="宋体"/>
          <w:sz w:val="24"/>
        </w:rPr>
      </w:pPr>
    </w:p>
    <w:p w14:paraId="5BF6742D">
      <w:pPr>
        <w:spacing w:line="480" w:lineRule="exact"/>
        <w:ind w:left="539" w:leftChars="28" w:hanging="480" w:hangingChars="200"/>
        <w:rPr>
          <w:rFonts w:ascii="宋体" w:hAnsi="宋体"/>
          <w:sz w:val="24"/>
        </w:rPr>
      </w:pPr>
    </w:p>
    <w:p w14:paraId="18D3BA17">
      <w:pPr>
        <w:spacing w:line="480" w:lineRule="exact"/>
        <w:rPr>
          <w:rFonts w:ascii="宋体" w:hAnsi="宋体"/>
          <w:sz w:val="24"/>
        </w:rPr>
      </w:pPr>
    </w:p>
    <w:p w14:paraId="56BA2F83">
      <w:pPr>
        <w:spacing w:line="480" w:lineRule="exact"/>
        <w:rPr>
          <w:rFonts w:ascii="宋体" w:hAnsi="宋体"/>
          <w:sz w:val="24"/>
        </w:rPr>
      </w:pPr>
    </w:p>
    <w:p w14:paraId="0D96D2BC">
      <w:pPr>
        <w:tabs>
          <w:tab w:val="left" w:pos="1980"/>
        </w:tabs>
        <w:spacing w:line="440" w:lineRule="exact"/>
        <w:rPr>
          <w:b/>
        </w:rPr>
      </w:pPr>
      <w:bookmarkStart w:id="30" w:name="_Ref467988705"/>
      <w:bookmarkStart w:id="31" w:name="_Toc480942350"/>
      <w:r>
        <w:rPr>
          <w:rFonts w:hint="eastAsia" w:ascii="宋体"/>
          <w:b/>
          <w:sz w:val="24"/>
          <w:szCs w:val="20"/>
        </w:rPr>
        <w:t>附件2</w:t>
      </w:r>
      <w:r>
        <w:rPr>
          <w:rFonts w:hint="eastAsia"/>
          <w:b/>
        </w:rPr>
        <w:t xml:space="preserve">：                                              </w:t>
      </w:r>
    </w:p>
    <w:p w14:paraId="6E1F299F">
      <w:pPr>
        <w:tabs>
          <w:tab w:val="left" w:pos="1980"/>
        </w:tabs>
        <w:spacing w:before="156" w:beforeLines="50" w:after="156" w:afterLines="50" w:line="440" w:lineRule="exact"/>
        <w:jc w:val="center"/>
        <w:rPr>
          <w:rFonts w:ascii="宋体" w:hAnsi="宋体"/>
          <w:b/>
          <w:color w:val="000000"/>
          <w:sz w:val="28"/>
          <w:szCs w:val="28"/>
        </w:rPr>
      </w:pPr>
      <w:r>
        <w:rPr>
          <w:rFonts w:hint="eastAsia" w:ascii="宋体" w:hAnsi="宋体"/>
          <w:b/>
          <w:color w:val="000000"/>
          <w:sz w:val="28"/>
          <w:szCs w:val="28"/>
        </w:rPr>
        <w:t>运输服务报价表</w:t>
      </w:r>
    </w:p>
    <w:p w14:paraId="3C8CA2DC">
      <w:pPr>
        <w:tabs>
          <w:tab w:val="left" w:pos="1980"/>
        </w:tabs>
        <w:spacing w:before="156" w:beforeLines="50" w:after="156" w:afterLines="50" w:line="440" w:lineRule="exact"/>
        <w:jc w:val="center"/>
        <w:rPr>
          <w:rFonts w:ascii="宋体" w:hAnsi="宋体"/>
          <w:b/>
          <w:color w:val="000000"/>
          <w:sz w:val="28"/>
          <w:szCs w:val="28"/>
        </w:rPr>
      </w:pPr>
      <w:r>
        <w:rPr>
          <w:rFonts w:hint="eastAsia" w:ascii="宋体" w:hAnsi="宋体"/>
          <w:b/>
          <w:color w:val="000000"/>
          <w:sz w:val="28"/>
          <w:szCs w:val="28"/>
        </w:rPr>
        <w:t>（另附，含电子档）</w:t>
      </w:r>
    </w:p>
    <w:bookmarkEnd w:id="30"/>
    <w:bookmarkEnd w:id="31"/>
    <w:p w14:paraId="7A50B38D">
      <w:pPr>
        <w:spacing w:line="480" w:lineRule="exact"/>
        <w:rPr>
          <w:rFonts w:ascii="宋体" w:hAnsi="宋体"/>
          <w:b/>
          <w:sz w:val="24"/>
        </w:rPr>
      </w:pPr>
      <w:r>
        <w:rPr>
          <w:rFonts w:hint="eastAsia" w:ascii="宋体" w:hAnsi="宋体"/>
          <w:b/>
          <w:sz w:val="24"/>
        </w:rPr>
        <w:t>附件3：</w:t>
      </w:r>
    </w:p>
    <w:p w14:paraId="05051C11">
      <w:pPr>
        <w:spacing w:line="480" w:lineRule="exact"/>
        <w:rPr>
          <w:rFonts w:ascii="宋体" w:hAnsi="宋体"/>
          <w:color w:val="000000"/>
          <w:sz w:val="24"/>
        </w:rPr>
      </w:pPr>
      <w:r>
        <w:rPr>
          <w:rFonts w:ascii="宋体" w:hAnsi="宋体"/>
          <w:color w:val="000000"/>
          <w:sz w:val="24"/>
        </w:rPr>
        <w:t>投标人公司介绍材料</w:t>
      </w:r>
      <w:r>
        <w:rPr>
          <w:rFonts w:hint="eastAsia" w:ascii="宋体" w:hAnsi="宋体"/>
          <w:color w:val="000000"/>
          <w:sz w:val="24"/>
        </w:rPr>
        <w:t>（格式自制）</w:t>
      </w:r>
    </w:p>
    <w:p w14:paraId="301264C2">
      <w:pPr>
        <w:spacing w:line="480" w:lineRule="exact"/>
        <w:rPr>
          <w:rFonts w:ascii="宋体" w:hAnsi="宋体"/>
          <w:color w:val="000000"/>
          <w:sz w:val="24"/>
        </w:rPr>
      </w:pPr>
    </w:p>
    <w:p w14:paraId="4CB0433D">
      <w:pPr>
        <w:spacing w:line="480" w:lineRule="exact"/>
        <w:rPr>
          <w:rFonts w:ascii="宋体" w:hAnsi="宋体"/>
          <w:b/>
          <w:color w:val="000000"/>
          <w:sz w:val="24"/>
        </w:rPr>
      </w:pPr>
      <w:r>
        <w:rPr>
          <w:rFonts w:hint="eastAsia" w:ascii="宋体" w:hAnsi="宋体"/>
          <w:b/>
          <w:color w:val="000000"/>
          <w:sz w:val="24"/>
        </w:rPr>
        <w:t>附件4：</w:t>
      </w:r>
    </w:p>
    <w:p w14:paraId="2110500E">
      <w:pPr>
        <w:tabs>
          <w:tab w:val="left" w:pos="1980"/>
        </w:tabs>
        <w:spacing w:before="156" w:beforeLines="50" w:after="156" w:afterLines="50" w:line="440" w:lineRule="exact"/>
        <w:jc w:val="center"/>
        <w:rPr>
          <w:rFonts w:ascii="宋体" w:hAnsi="宋体"/>
          <w:color w:val="000000"/>
          <w:sz w:val="24"/>
        </w:rPr>
      </w:pPr>
      <w:r>
        <w:rPr>
          <w:rFonts w:hint="eastAsia" w:ascii="宋体" w:hAnsi="宋体"/>
          <w:b/>
          <w:color w:val="000000"/>
          <w:sz w:val="28"/>
          <w:szCs w:val="28"/>
        </w:rPr>
        <w:t>资格证明文件</w:t>
      </w:r>
    </w:p>
    <w:p w14:paraId="09DBFB36">
      <w:pPr>
        <w:spacing w:line="480" w:lineRule="exact"/>
        <w:jc w:val="center"/>
        <w:rPr>
          <w:rFonts w:ascii="宋体" w:hAnsi="宋体"/>
          <w:b/>
          <w:sz w:val="24"/>
        </w:rPr>
      </w:pPr>
      <w:r>
        <w:rPr>
          <w:rFonts w:hint="eastAsia" w:ascii="宋体" w:hAnsi="宋体"/>
          <w:b/>
          <w:sz w:val="24"/>
        </w:rPr>
        <w:t>附件4-1 法人营业执照副本的复印件</w:t>
      </w:r>
    </w:p>
    <w:p w14:paraId="5740FD17">
      <w:pPr>
        <w:spacing w:line="480" w:lineRule="exact"/>
        <w:jc w:val="center"/>
        <w:rPr>
          <w:rFonts w:ascii="宋体" w:hAnsi="宋体"/>
          <w:sz w:val="24"/>
        </w:rPr>
      </w:pPr>
      <w:r>
        <w:rPr>
          <w:rFonts w:hint="eastAsia" w:ascii="宋体" w:hAnsi="宋体"/>
          <w:sz w:val="24"/>
        </w:rPr>
        <w:t>（年检合格，须加盖本单位公章）</w:t>
      </w:r>
    </w:p>
    <w:p w14:paraId="733A3737">
      <w:pPr>
        <w:spacing w:line="480" w:lineRule="exact"/>
        <w:jc w:val="center"/>
        <w:rPr>
          <w:rFonts w:ascii="宋体" w:hAnsi="宋体"/>
          <w:sz w:val="24"/>
        </w:rPr>
      </w:pPr>
    </w:p>
    <w:p w14:paraId="1B652D59">
      <w:pPr>
        <w:spacing w:line="480" w:lineRule="exact"/>
        <w:jc w:val="center"/>
        <w:rPr>
          <w:rFonts w:ascii="宋体" w:hAnsi="宋体"/>
          <w:b/>
          <w:sz w:val="24"/>
        </w:rPr>
      </w:pPr>
      <w:r>
        <w:rPr>
          <w:rFonts w:hint="eastAsia" w:ascii="宋体" w:hAnsi="宋体"/>
          <w:b/>
          <w:sz w:val="24"/>
        </w:rPr>
        <w:t>附件4-</w:t>
      </w:r>
      <w:r>
        <w:rPr>
          <w:rFonts w:ascii="宋体" w:hAnsi="宋体"/>
          <w:b/>
          <w:sz w:val="24"/>
        </w:rPr>
        <w:t>2法定代表人身份证明</w:t>
      </w:r>
      <w:r>
        <w:rPr>
          <w:rFonts w:hint="eastAsia" w:ascii="宋体" w:hAnsi="宋体"/>
          <w:b/>
          <w:sz w:val="24"/>
        </w:rPr>
        <w:t>书</w:t>
      </w:r>
    </w:p>
    <w:p w14:paraId="13896642">
      <w:pPr>
        <w:spacing w:line="480" w:lineRule="exact"/>
        <w:jc w:val="center"/>
        <w:rPr>
          <w:rFonts w:ascii="宋体" w:hAnsi="宋体"/>
          <w:b/>
          <w:sz w:val="24"/>
        </w:rPr>
      </w:pPr>
    </w:p>
    <w:p w14:paraId="1924AAED">
      <w:pPr>
        <w:spacing w:line="480" w:lineRule="exact"/>
        <w:jc w:val="center"/>
        <w:rPr>
          <w:rFonts w:ascii="宋体" w:hAnsi="宋体"/>
          <w:b/>
          <w:sz w:val="24"/>
        </w:rPr>
      </w:pPr>
      <w:r>
        <w:rPr>
          <w:rFonts w:hint="eastAsia" w:ascii="宋体" w:hAnsi="宋体"/>
          <w:b/>
          <w:sz w:val="24"/>
        </w:rPr>
        <w:t>附件4-</w:t>
      </w:r>
      <w:r>
        <w:rPr>
          <w:rFonts w:ascii="宋体" w:hAnsi="宋体"/>
          <w:b/>
          <w:sz w:val="24"/>
        </w:rPr>
        <w:t>3</w:t>
      </w:r>
      <w:r>
        <w:rPr>
          <w:rFonts w:hint="eastAsia" w:ascii="宋体" w:hAnsi="宋体"/>
          <w:b/>
          <w:sz w:val="24"/>
        </w:rPr>
        <w:t>法定代表人授权委托书（格式）</w:t>
      </w:r>
    </w:p>
    <w:p w14:paraId="2EBDFB60">
      <w:pPr>
        <w:spacing w:line="440" w:lineRule="exact"/>
        <w:jc w:val="center"/>
        <w:rPr>
          <w:rFonts w:ascii="宋体" w:hAnsi="宋体"/>
          <w:b/>
          <w:color w:val="000000"/>
          <w:sz w:val="24"/>
        </w:rPr>
      </w:pPr>
    </w:p>
    <w:p w14:paraId="49614AF8">
      <w:pPr>
        <w:spacing w:line="440" w:lineRule="exact"/>
        <w:jc w:val="center"/>
        <w:rPr>
          <w:rFonts w:ascii="宋体" w:hAnsi="宋体"/>
          <w:b/>
          <w:color w:val="000000"/>
          <w:sz w:val="24"/>
          <w:u w:val="single"/>
        </w:rPr>
      </w:pPr>
      <w:r>
        <w:rPr>
          <w:rFonts w:hint="eastAsia" w:ascii="宋体" w:hAnsi="宋体"/>
          <w:b/>
          <w:color w:val="000000"/>
          <w:sz w:val="24"/>
        </w:rPr>
        <w:t>法定代表人授权书</w:t>
      </w:r>
      <w:r>
        <w:rPr>
          <w:rFonts w:ascii="宋体" w:hAnsi="宋体"/>
          <w:b/>
          <w:color w:val="000000"/>
          <w:sz w:val="24"/>
        </w:rPr>
        <w:t>(</w:t>
      </w:r>
      <w:r>
        <w:rPr>
          <w:rFonts w:hint="eastAsia" w:ascii="宋体" w:hAnsi="宋体"/>
          <w:b/>
          <w:color w:val="000000"/>
          <w:sz w:val="24"/>
        </w:rPr>
        <w:t>格式</w:t>
      </w:r>
      <w:r>
        <w:rPr>
          <w:rFonts w:ascii="宋体" w:hAnsi="宋体"/>
          <w:b/>
          <w:color w:val="000000"/>
          <w:sz w:val="24"/>
        </w:rPr>
        <w:t>)</w:t>
      </w:r>
    </w:p>
    <w:p w14:paraId="3485F5AB">
      <w:pPr>
        <w:pStyle w:val="7"/>
        <w:spacing w:line="440" w:lineRule="exact"/>
        <w:ind w:firstLine="480" w:firstLineChars="200"/>
        <w:rPr>
          <w:rFonts w:hint="default" w:hAnsi="宋体"/>
          <w:color w:val="000000"/>
          <w:sz w:val="24"/>
        </w:rPr>
      </w:pPr>
    </w:p>
    <w:p w14:paraId="122E7857">
      <w:pPr>
        <w:pStyle w:val="7"/>
        <w:spacing w:before="156" w:beforeLines="50" w:line="500" w:lineRule="exact"/>
        <w:ind w:left="210" w:leftChars="100" w:firstLine="240" w:firstLineChars="100"/>
        <w:rPr>
          <w:rFonts w:hint="default" w:hAnsi="宋体"/>
          <w:color w:val="000000"/>
          <w:sz w:val="24"/>
        </w:rPr>
      </w:pPr>
      <w:r>
        <w:rPr>
          <w:rFonts w:hAnsi="宋体"/>
          <w:color w:val="000000"/>
          <w:sz w:val="24"/>
        </w:rPr>
        <w:t>本授权书声明：注册于</w:t>
      </w:r>
      <w:r>
        <w:rPr>
          <w:rFonts w:hAnsi="宋体"/>
          <w:color w:val="000000"/>
          <w:sz w:val="24"/>
          <w:u w:val="single"/>
        </w:rPr>
        <w:t xml:space="preserve">   </w:t>
      </w:r>
      <w:r>
        <w:rPr>
          <w:rFonts w:hAnsi="宋体"/>
          <w:i/>
          <w:color w:val="000000"/>
          <w:sz w:val="24"/>
          <w:u w:val="single"/>
        </w:rPr>
        <w:t>（省、自治区、直辖市和市、县、区的名称）</w:t>
      </w:r>
      <w:r>
        <w:rPr>
          <w:rFonts w:hAnsi="宋体"/>
          <w:color w:val="000000"/>
          <w:sz w:val="24"/>
        </w:rPr>
        <w:t xml:space="preserve">  的</w:t>
      </w:r>
      <w:r>
        <w:rPr>
          <w:rFonts w:hAnsi="宋体"/>
          <w:color w:val="000000"/>
          <w:sz w:val="24"/>
          <w:u w:val="single"/>
        </w:rPr>
        <w:t>（</w:t>
      </w:r>
      <w:r>
        <w:rPr>
          <w:rFonts w:hAnsi="宋体"/>
          <w:i/>
          <w:color w:val="000000"/>
          <w:sz w:val="24"/>
          <w:u w:val="single"/>
        </w:rPr>
        <w:t>公司全称</w:t>
      </w:r>
      <w:r>
        <w:rPr>
          <w:rFonts w:hAnsi="宋体"/>
          <w:color w:val="000000"/>
          <w:sz w:val="24"/>
          <w:u w:val="single"/>
        </w:rPr>
        <w:t xml:space="preserve">） </w:t>
      </w:r>
      <w:r>
        <w:rPr>
          <w:rFonts w:hint="default" w:hAnsi="宋体"/>
          <w:color w:val="000000"/>
          <w:sz w:val="24"/>
          <w:u w:val="single"/>
        </w:rPr>
        <w:t xml:space="preserve"> </w:t>
      </w:r>
      <w:r>
        <w:rPr>
          <w:rFonts w:hAnsi="宋体"/>
          <w:color w:val="000000"/>
          <w:sz w:val="24"/>
          <w:u w:val="single"/>
        </w:rPr>
        <w:t xml:space="preserve">   </w:t>
      </w:r>
      <w:r>
        <w:rPr>
          <w:rFonts w:hAnsi="宋体"/>
          <w:color w:val="000000"/>
          <w:sz w:val="24"/>
        </w:rPr>
        <w:t>法定代表人</w:t>
      </w:r>
      <w:r>
        <w:rPr>
          <w:rFonts w:hAnsi="宋体"/>
          <w:color w:val="000000"/>
          <w:sz w:val="24"/>
          <w:u w:val="single"/>
        </w:rPr>
        <w:t xml:space="preserve"> </w:t>
      </w:r>
      <w:r>
        <w:rPr>
          <w:rFonts w:hint="default" w:hAnsi="宋体"/>
          <w:color w:val="000000"/>
          <w:sz w:val="24"/>
          <w:u w:val="single"/>
        </w:rPr>
        <w:t xml:space="preserve"> </w:t>
      </w:r>
      <w:r>
        <w:rPr>
          <w:rFonts w:hAnsi="宋体"/>
          <w:color w:val="000000"/>
          <w:sz w:val="24"/>
          <w:u w:val="single"/>
        </w:rPr>
        <w:t>（法定代表人姓名职务）</w:t>
      </w:r>
      <w:r>
        <w:rPr>
          <w:rFonts w:hint="default" w:hAnsi="宋体"/>
          <w:color w:val="000000"/>
          <w:sz w:val="24"/>
          <w:u w:val="single"/>
        </w:rPr>
        <w:t xml:space="preserve">  </w:t>
      </w:r>
      <w:r>
        <w:rPr>
          <w:rFonts w:hint="default" w:hAnsi="宋体"/>
          <w:color w:val="000000"/>
          <w:sz w:val="24"/>
        </w:rPr>
        <w:t>授权</w:t>
      </w:r>
      <w:r>
        <w:rPr>
          <w:rFonts w:hAnsi="宋体"/>
          <w:color w:val="000000"/>
          <w:sz w:val="24"/>
          <w:u w:val="single"/>
        </w:rPr>
        <w:t>（</w:t>
      </w:r>
      <w:r>
        <w:rPr>
          <w:rFonts w:hAnsi="宋体"/>
          <w:i/>
          <w:color w:val="000000"/>
          <w:sz w:val="24"/>
          <w:u w:val="single"/>
        </w:rPr>
        <w:t>被授权人的姓名、职务</w:t>
      </w:r>
      <w:r>
        <w:rPr>
          <w:rFonts w:hAnsi="宋体"/>
          <w:color w:val="000000"/>
          <w:sz w:val="24"/>
          <w:u w:val="single"/>
        </w:rPr>
        <w:t>）</w:t>
      </w:r>
      <w:r>
        <w:rPr>
          <w:rFonts w:hAnsi="宋体"/>
          <w:color w:val="000000"/>
          <w:sz w:val="24"/>
        </w:rPr>
        <w:t>为本公司的合法代理人，就</w:t>
      </w:r>
      <w:r>
        <w:rPr>
          <w:rFonts w:hAnsi="宋体"/>
          <w:color w:val="000000"/>
          <w:sz w:val="24"/>
          <w:u w:val="single"/>
        </w:rPr>
        <w:t xml:space="preserve">  （</w:t>
      </w:r>
      <w:r>
        <w:rPr>
          <w:rFonts w:hAnsi="宋体"/>
          <w:i/>
          <w:color w:val="000000"/>
          <w:sz w:val="24"/>
          <w:u w:val="single"/>
        </w:rPr>
        <w:t>招标项目名称</w:t>
      </w:r>
      <w:r>
        <w:rPr>
          <w:rFonts w:hAnsi="宋体"/>
          <w:color w:val="000000"/>
          <w:sz w:val="24"/>
          <w:u w:val="single"/>
        </w:rPr>
        <w:t xml:space="preserve">）  </w:t>
      </w:r>
      <w:r>
        <w:rPr>
          <w:rFonts w:hAnsi="宋体"/>
          <w:color w:val="000000"/>
          <w:sz w:val="24"/>
        </w:rPr>
        <w:t>的</w:t>
      </w:r>
      <w:r>
        <w:rPr>
          <w:rFonts w:hAnsi="宋体"/>
          <w:color w:val="000000"/>
          <w:sz w:val="24"/>
          <w:u w:val="single"/>
        </w:rPr>
        <w:t xml:space="preserve">  （</w:t>
      </w:r>
      <w:r>
        <w:rPr>
          <w:rFonts w:hAnsi="宋体"/>
          <w:i/>
          <w:color w:val="000000"/>
          <w:sz w:val="24"/>
          <w:u w:val="single"/>
        </w:rPr>
        <w:t>招标编号</w:t>
      </w:r>
      <w:r>
        <w:rPr>
          <w:rFonts w:hAnsi="宋体"/>
          <w:color w:val="000000"/>
          <w:sz w:val="24"/>
          <w:u w:val="single"/>
        </w:rPr>
        <w:t xml:space="preserve">）  </w:t>
      </w:r>
      <w:r>
        <w:rPr>
          <w:rFonts w:hAnsi="宋体"/>
          <w:color w:val="000000"/>
          <w:sz w:val="24"/>
        </w:rPr>
        <w:t>投标，以本公司名义处理一切与之有关的事务。</w:t>
      </w:r>
    </w:p>
    <w:p w14:paraId="1BCB6591">
      <w:pPr>
        <w:pStyle w:val="7"/>
        <w:spacing w:before="156" w:beforeLines="50" w:line="500" w:lineRule="exact"/>
        <w:ind w:firstLine="480" w:firstLineChars="200"/>
        <w:rPr>
          <w:rFonts w:hint="default" w:hAnsi="宋体"/>
          <w:color w:val="000000"/>
          <w:sz w:val="24"/>
        </w:rPr>
      </w:pPr>
      <w:r>
        <w:rPr>
          <w:rFonts w:hAnsi="宋体"/>
          <w:color w:val="000000"/>
          <w:sz w:val="24"/>
        </w:rPr>
        <w:t>本授权书于</w:t>
      </w:r>
      <w:r>
        <w:rPr>
          <w:rFonts w:hAnsi="宋体"/>
          <w:color w:val="000000"/>
          <w:sz w:val="24"/>
          <w:u w:val="single"/>
        </w:rPr>
        <w:t xml:space="preserve">      </w:t>
      </w:r>
      <w:r>
        <w:rPr>
          <w:rFonts w:hAnsi="宋体"/>
          <w:color w:val="000000"/>
          <w:sz w:val="24"/>
        </w:rPr>
        <w:t>年</w:t>
      </w:r>
      <w:r>
        <w:rPr>
          <w:rFonts w:hAnsi="宋体"/>
          <w:color w:val="000000"/>
          <w:sz w:val="24"/>
          <w:u w:val="single"/>
        </w:rPr>
        <w:t xml:space="preserve">      </w:t>
      </w:r>
      <w:r>
        <w:rPr>
          <w:rFonts w:hAnsi="宋体"/>
          <w:color w:val="000000"/>
          <w:sz w:val="24"/>
        </w:rPr>
        <w:t>月</w:t>
      </w:r>
      <w:r>
        <w:rPr>
          <w:rFonts w:hAnsi="宋体"/>
          <w:color w:val="000000"/>
          <w:sz w:val="24"/>
          <w:u w:val="single"/>
        </w:rPr>
        <w:t xml:space="preserve">      </w:t>
      </w:r>
      <w:r>
        <w:rPr>
          <w:rFonts w:hAnsi="宋体"/>
          <w:color w:val="000000"/>
          <w:sz w:val="24"/>
        </w:rPr>
        <w:t>日签字生效,特此声明。</w:t>
      </w:r>
    </w:p>
    <w:p w14:paraId="65043BD9">
      <w:pPr>
        <w:pStyle w:val="7"/>
        <w:spacing w:line="500" w:lineRule="exact"/>
        <w:ind w:firstLine="480" w:firstLineChars="200"/>
        <w:rPr>
          <w:rFonts w:hint="default" w:hAnsi="宋体"/>
          <w:color w:val="000000"/>
          <w:sz w:val="24"/>
        </w:rPr>
      </w:pPr>
    </w:p>
    <w:p w14:paraId="6E78DB4E">
      <w:pPr>
        <w:pStyle w:val="7"/>
        <w:spacing w:before="156" w:beforeLines="50" w:after="156" w:afterLines="50" w:line="500" w:lineRule="exact"/>
        <w:rPr>
          <w:rFonts w:hint="default" w:hAnsi="宋体"/>
          <w:color w:val="000000"/>
          <w:sz w:val="24"/>
          <w:u w:val="single"/>
        </w:rPr>
      </w:pPr>
      <w:r>
        <w:rPr>
          <w:rFonts w:hAnsi="宋体"/>
          <w:color w:val="000000"/>
          <w:sz w:val="24"/>
        </w:rPr>
        <w:t>法定代表人（签字）：</w:t>
      </w:r>
      <w:r>
        <w:rPr>
          <w:rFonts w:hAnsi="宋体"/>
          <w:color w:val="000000"/>
          <w:sz w:val="24"/>
          <w:u w:val="single"/>
        </w:rPr>
        <w:t>________________</w:t>
      </w:r>
      <w:r>
        <w:rPr>
          <w:rFonts w:hint="default" w:hAnsi="宋体"/>
          <w:color w:val="000000"/>
          <w:sz w:val="24"/>
          <w:u w:val="single"/>
        </w:rPr>
        <w:t xml:space="preserve">   </w:t>
      </w:r>
      <w:r>
        <w:rPr>
          <w:rFonts w:hAnsi="宋体"/>
          <w:color w:val="000000"/>
          <w:sz w:val="24"/>
          <w:u w:val="single"/>
        </w:rPr>
        <w:t>____</w:t>
      </w:r>
      <w:r>
        <w:rPr>
          <w:rFonts w:hint="default" w:hAnsi="宋体"/>
          <w:color w:val="000000"/>
          <w:sz w:val="24"/>
          <w:u w:val="single"/>
        </w:rPr>
        <w:t xml:space="preserve">  </w:t>
      </w:r>
      <w:r>
        <w:rPr>
          <w:rFonts w:hAnsi="宋体"/>
          <w:color w:val="000000"/>
          <w:sz w:val="24"/>
          <w:u w:val="single"/>
        </w:rPr>
        <w:t>_____</w:t>
      </w:r>
    </w:p>
    <w:p w14:paraId="2D82399F">
      <w:pPr>
        <w:pStyle w:val="7"/>
        <w:tabs>
          <w:tab w:val="left" w:pos="5580"/>
        </w:tabs>
        <w:spacing w:before="156" w:beforeLines="50" w:after="156" w:afterLines="50" w:line="500" w:lineRule="exact"/>
        <w:rPr>
          <w:rFonts w:hint="default" w:hAnsi="宋体"/>
          <w:color w:val="000000"/>
          <w:sz w:val="24"/>
        </w:rPr>
      </w:pPr>
      <w:r>
        <w:rPr>
          <w:rFonts w:hAnsi="宋体"/>
          <w:color w:val="000000"/>
          <w:sz w:val="24"/>
        </w:rPr>
        <w:t>被授权人（签字）：_</w:t>
      </w:r>
      <w:r>
        <w:rPr>
          <w:rFonts w:hint="default" w:hAnsi="宋体"/>
          <w:color w:val="000000"/>
          <w:sz w:val="24"/>
          <w:u w:val="single"/>
        </w:rPr>
        <w:t xml:space="preserve"> </w:t>
      </w:r>
      <w:r>
        <w:rPr>
          <w:rFonts w:hAnsi="宋体"/>
          <w:color w:val="000000"/>
          <w:sz w:val="24"/>
          <w:u w:val="single"/>
        </w:rPr>
        <w:t>_</w:t>
      </w:r>
      <w:r>
        <w:rPr>
          <w:rFonts w:hAnsi="宋体"/>
          <w:color w:val="000000"/>
          <w:sz w:val="24"/>
        </w:rPr>
        <w:t>_____________________________</w:t>
      </w:r>
    </w:p>
    <w:p w14:paraId="77E94D05">
      <w:pPr>
        <w:pStyle w:val="7"/>
        <w:tabs>
          <w:tab w:val="left" w:pos="5580"/>
        </w:tabs>
        <w:spacing w:before="156" w:beforeLines="50" w:after="156" w:afterLines="50" w:line="500" w:lineRule="exact"/>
        <w:rPr>
          <w:rFonts w:hint="default" w:hAnsi="宋体"/>
          <w:color w:val="000000"/>
          <w:sz w:val="24"/>
          <w:u w:val="single"/>
        </w:rPr>
      </w:pPr>
      <w:r>
        <w:rPr>
          <w:rFonts w:hAnsi="宋体"/>
          <w:color w:val="000000"/>
          <w:sz w:val="24"/>
        </w:rPr>
        <w:t>投标人（公章）：</w:t>
      </w:r>
      <w:r>
        <w:rPr>
          <w:rFonts w:hAnsi="宋体"/>
          <w:color w:val="000000"/>
          <w:sz w:val="24"/>
          <w:u w:val="single"/>
        </w:rPr>
        <w:t xml:space="preserve">                                 </w:t>
      </w:r>
    </w:p>
    <w:p w14:paraId="4C3CA4DD">
      <w:pPr>
        <w:pStyle w:val="7"/>
        <w:tabs>
          <w:tab w:val="left" w:pos="5580"/>
        </w:tabs>
        <w:spacing w:line="500" w:lineRule="exact"/>
        <w:rPr>
          <w:rFonts w:hint="default" w:hAnsi="宋体"/>
          <w:color w:val="000000"/>
          <w:sz w:val="24"/>
        </w:rPr>
      </w:pPr>
      <w:r>
        <w:rPr>
          <w:rFonts w:hAnsi="宋体"/>
          <w:color w:val="000000"/>
          <w:sz w:val="24"/>
        </w:rPr>
        <w:t>附：</w:t>
      </w:r>
    </w:p>
    <w:p w14:paraId="4D8D896D">
      <w:pPr>
        <w:pStyle w:val="7"/>
        <w:tabs>
          <w:tab w:val="left" w:pos="5580"/>
        </w:tabs>
        <w:spacing w:line="500" w:lineRule="exact"/>
        <w:rPr>
          <w:rFonts w:hint="default" w:hAnsi="宋体"/>
          <w:color w:val="000000"/>
          <w:sz w:val="24"/>
        </w:rPr>
      </w:pPr>
    </w:p>
    <w:p w14:paraId="49DDFDF4">
      <w:pPr>
        <w:pStyle w:val="7"/>
        <w:tabs>
          <w:tab w:val="left" w:pos="5580"/>
        </w:tabs>
        <w:spacing w:line="500" w:lineRule="exact"/>
        <w:ind w:firstLine="2640" w:firstLineChars="1100"/>
        <w:rPr>
          <w:rFonts w:hint="default" w:hAnsi="宋体"/>
          <w:color w:val="000000"/>
          <w:sz w:val="24"/>
        </w:rPr>
      </w:pPr>
      <w:r>
        <w:rPr>
          <w:rFonts w:hint="default" w:hAnsi="宋体"/>
          <w:color w:val="000000"/>
          <w:sz w:val="24"/>
        </w:rPr>
        <w:t>被授权人身份证复印件</w:t>
      </w:r>
    </w:p>
    <w:p w14:paraId="64644DEF">
      <w:pPr>
        <w:pStyle w:val="7"/>
        <w:tabs>
          <w:tab w:val="left" w:pos="5580"/>
        </w:tabs>
        <w:spacing w:line="500" w:lineRule="exact"/>
        <w:rPr>
          <w:rFonts w:hint="default" w:hAnsi="宋体"/>
          <w:color w:val="000000"/>
          <w:sz w:val="24"/>
        </w:rPr>
      </w:pPr>
    </w:p>
    <w:p w14:paraId="770EB0EC">
      <w:pPr>
        <w:pStyle w:val="7"/>
        <w:tabs>
          <w:tab w:val="left" w:pos="5580"/>
        </w:tabs>
        <w:spacing w:line="500" w:lineRule="exact"/>
        <w:rPr>
          <w:rFonts w:hint="default" w:hAnsi="宋体"/>
          <w:color w:val="000000"/>
          <w:sz w:val="24"/>
        </w:rPr>
      </w:pPr>
    </w:p>
    <w:p w14:paraId="09A64B8B">
      <w:pPr>
        <w:pStyle w:val="7"/>
        <w:tabs>
          <w:tab w:val="left" w:pos="5580"/>
        </w:tabs>
        <w:spacing w:line="500" w:lineRule="exact"/>
        <w:rPr>
          <w:rFonts w:hint="default" w:hAnsi="宋体"/>
          <w:color w:val="000000"/>
          <w:sz w:val="24"/>
        </w:rPr>
      </w:pPr>
    </w:p>
    <w:p w14:paraId="4BACC613">
      <w:pPr>
        <w:pStyle w:val="7"/>
        <w:tabs>
          <w:tab w:val="left" w:pos="5580"/>
        </w:tabs>
        <w:spacing w:line="500" w:lineRule="exact"/>
        <w:rPr>
          <w:rFonts w:hint="default" w:hAnsi="宋体"/>
          <w:color w:val="000000"/>
          <w:sz w:val="24"/>
          <w:u w:val="single"/>
        </w:rPr>
      </w:pPr>
      <w:r>
        <w:rPr>
          <w:rFonts w:hAnsi="宋体"/>
          <w:color w:val="000000"/>
          <w:sz w:val="24"/>
        </w:rPr>
        <w:t>被授权人姓名：</w:t>
      </w:r>
      <w:r>
        <w:rPr>
          <w:rFonts w:hAnsi="宋体"/>
          <w:color w:val="000000"/>
          <w:sz w:val="24"/>
          <w:u w:val="single"/>
        </w:rPr>
        <w:t xml:space="preserve">                          </w:t>
      </w:r>
    </w:p>
    <w:p w14:paraId="3E3791AE">
      <w:pPr>
        <w:pStyle w:val="7"/>
        <w:tabs>
          <w:tab w:val="left" w:pos="5580"/>
        </w:tabs>
        <w:spacing w:line="500" w:lineRule="exact"/>
        <w:rPr>
          <w:rFonts w:hint="default" w:hAnsi="宋体"/>
          <w:color w:val="000000"/>
          <w:sz w:val="24"/>
          <w:u w:val="single"/>
        </w:rPr>
      </w:pPr>
      <w:r>
        <w:rPr>
          <w:rFonts w:hAnsi="宋体"/>
          <w:color w:val="000000"/>
          <w:sz w:val="24"/>
        </w:rPr>
        <w:t>职        务：</w:t>
      </w:r>
      <w:r>
        <w:rPr>
          <w:rFonts w:hAnsi="宋体"/>
          <w:color w:val="000000"/>
          <w:sz w:val="24"/>
          <w:u w:val="single"/>
        </w:rPr>
        <w:t xml:space="preserve">                          </w:t>
      </w:r>
    </w:p>
    <w:p w14:paraId="74DCA4B0">
      <w:pPr>
        <w:pStyle w:val="7"/>
        <w:tabs>
          <w:tab w:val="left" w:pos="5580"/>
        </w:tabs>
        <w:spacing w:line="500" w:lineRule="exact"/>
        <w:rPr>
          <w:rFonts w:hint="default" w:hAnsi="宋体"/>
          <w:color w:val="000000"/>
          <w:sz w:val="24"/>
          <w:u w:val="single"/>
        </w:rPr>
      </w:pPr>
      <w:r>
        <w:rPr>
          <w:rFonts w:hAnsi="宋体"/>
          <w:color w:val="000000"/>
          <w:sz w:val="24"/>
        </w:rPr>
        <w:t xml:space="preserve">身份证号码： </w:t>
      </w:r>
      <w:r>
        <w:rPr>
          <w:rFonts w:hint="default" w:hAnsi="宋体"/>
          <w:color w:val="000000"/>
          <w:sz w:val="24"/>
        </w:rPr>
        <w:t xml:space="preserve">  </w:t>
      </w:r>
      <w:r>
        <w:rPr>
          <w:rFonts w:hAnsi="宋体"/>
          <w:color w:val="000000"/>
          <w:sz w:val="24"/>
          <w:u w:val="single"/>
        </w:rPr>
        <w:t xml:space="preserve">                          </w:t>
      </w:r>
    </w:p>
    <w:p w14:paraId="4FA6E408">
      <w:pPr>
        <w:pStyle w:val="7"/>
        <w:tabs>
          <w:tab w:val="left" w:pos="5580"/>
        </w:tabs>
        <w:spacing w:line="500" w:lineRule="exact"/>
        <w:rPr>
          <w:rFonts w:hint="default" w:hAnsi="宋体"/>
          <w:color w:val="000000"/>
          <w:sz w:val="24"/>
          <w:u w:val="single"/>
        </w:rPr>
      </w:pPr>
      <w:r>
        <w:rPr>
          <w:rFonts w:hAnsi="宋体"/>
          <w:color w:val="000000"/>
          <w:sz w:val="24"/>
        </w:rPr>
        <w:t>详细通讯地址：</w:t>
      </w:r>
      <w:r>
        <w:rPr>
          <w:rFonts w:hAnsi="宋体"/>
          <w:color w:val="000000"/>
          <w:sz w:val="24"/>
          <w:u w:val="single"/>
        </w:rPr>
        <w:t xml:space="preserve">                           </w:t>
      </w:r>
    </w:p>
    <w:p w14:paraId="5086D68E">
      <w:pPr>
        <w:pStyle w:val="7"/>
        <w:tabs>
          <w:tab w:val="left" w:pos="5580"/>
        </w:tabs>
        <w:spacing w:line="500" w:lineRule="exact"/>
        <w:rPr>
          <w:rFonts w:hint="default" w:hAnsi="宋体"/>
          <w:color w:val="000000"/>
          <w:sz w:val="24"/>
          <w:u w:val="single"/>
        </w:rPr>
      </w:pPr>
      <w:r>
        <w:rPr>
          <w:rFonts w:hAnsi="宋体"/>
          <w:color w:val="000000"/>
          <w:sz w:val="24"/>
        </w:rPr>
        <w:t>传       真：</w:t>
      </w:r>
      <w:r>
        <w:rPr>
          <w:rFonts w:hAnsi="宋体"/>
          <w:color w:val="000000"/>
          <w:sz w:val="24"/>
          <w:u w:val="single"/>
        </w:rPr>
        <w:t xml:space="preserve">                            </w:t>
      </w:r>
    </w:p>
    <w:p w14:paraId="5FE1E2A5">
      <w:pPr>
        <w:pStyle w:val="7"/>
        <w:tabs>
          <w:tab w:val="left" w:pos="5580"/>
        </w:tabs>
        <w:spacing w:line="500" w:lineRule="exact"/>
        <w:rPr>
          <w:rFonts w:hint="default" w:hAnsi="宋体"/>
          <w:color w:val="000000"/>
          <w:sz w:val="24"/>
          <w:u w:val="single"/>
        </w:rPr>
      </w:pPr>
      <w:r>
        <w:rPr>
          <w:rFonts w:hAnsi="宋体"/>
          <w:color w:val="000000"/>
          <w:sz w:val="24"/>
        </w:rPr>
        <w:t>电       话：</w:t>
      </w:r>
      <w:r>
        <w:rPr>
          <w:rFonts w:hAnsi="宋体"/>
          <w:color w:val="000000"/>
          <w:sz w:val="24"/>
          <w:u w:val="single"/>
        </w:rPr>
        <w:t xml:space="preserve">                            </w:t>
      </w:r>
    </w:p>
    <w:p w14:paraId="77C0C4B5">
      <w:pPr>
        <w:pStyle w:val="7"/>
        <w:tabs>
          <w:tab w:val="left" w:pos="5580"/>
        </w:tabs>
        <w:spacing w:line="500" w:lineRule="exact"/>
        <w:rPr>
          <w:rFonts w:hint="default" w:hAnsi="宋体"/>
          <w:color w:val="000000"/>
          <w:sz w:val="24"/>
        </w:rPr>
      </w:pPr>
    </w:p>
    <w:p w14:paraId="1A0C51D5">
      <w:pPr>
        <w:spacing w:line="480" w:lineRule="exact"/>
        <w:rPr>
          <w:rFonts w:ascii="宋体" w:hAnsi="宋体"/>
          <w:sz w:val="24"/>
        </w:rPr>
        <w:sectPr>
          <w:pgSz w:w="11906" w:h="16838"/>
          <w:pgMar w:top="1440" w:right="1800" w:bottom="1440" w:left="1800" w:header="851" w:footer="992" w:gutter="0"/>
          <w:cols w:space="425" w:num="1"/>
          <w:docGrid w:type="lines" w:linePitch="312" w:charSpace="0"/>
        </w:sectPr>
      </w:pPr>
    </w:p>
    <w:p w14:paraId="7CCC3972">
      <w:pPr>
        <w:spacing w:line="480" w:lineRule="exact"/>
        <w:jc w:val="center"/>
        <w:rPr>
          <w:rFonts w:ascii="宋体" w:hAnsi="宋体"/>
          <w:b/>
          <w:sz w:val="24"/>
        </w:rPr>
      </w:pPr>
      <w:r>
        <w:rPr>
          <w:rFonts w:hint="eastAsia" w:ascii="宋体" w:hAnsi="宋体"/>
          <w:b/>
          <w:sz w:val="24"/>
        </w:rPr>
        <w:t>附件4-</w:t>
      </w:r>
      <w:r>
        <w:rPr>
          <w:rFonts w:ascii="宋体" w:hAnsi="宋体"/>
          <w:b/>
          <w:sz w:val="24"/>
        </w:rPr>
        <w:t>4</w:t>
      </w:r>
      <w:r>
        <w:rPr>
          <w:rFonts w:hint="eastAsia" w:ascii="宋体" w:hAnsi="宋体"/>
          <w:b/>
          <w:sz w:val="24"/>
        </w:rPr>
        <w:t>投标人资格声明（格式）</w:t>
      </w:r>
    </w:p>
    <w:tbl>
      <w:tblPr>
        <w:tblStyle w:val="14"/>
        <w:tblW w:w="13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432"/>
        <w:gridCol w:w="1194"/>
        <w:gridCol w:w="1619"/>
        <w:gridCol w:w="1655"/>
        <w:gridCol w:w="136"/>
        <w:gridCol w:w="1154"/>
        <w:gridCol w:w="1306"/>
        <w:gridCol w:w="1229"/>
        <w:gridCol w:w="1397"/>
        <w:gridCol w:w="1288"/>
        <w:gridCol w:w="1586"/>
      </w:tblGrid>
      <w:tr w14:paraId="2C645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61" w:hRule="atLeast"/>
        </w:trPr>
        <w:tc>
          <w:tcPr>
            <w:tcW w:w="1433" w:type="dxa"/>
            <w:shd w:val="clear" w:color="auto" w:fill="auto"/>
            <w:vAlign w:val="center"/>
          </w:tcPr>
          <w:p w14:paraId="41C4BE8E">
            <w:pPr>
              <w:jc w:val="center"/>
            </w:pPr>
            <w:r>
              <w:rPr>
                <w:rFonts w:hint="eastAsia"/>
              </w:rPr>
              <w:t>单位名称</w:t>
            </w:r>
          </w:p>
        </w:tc>
        <w:tc>
          <w:tcPr>
            <w:tcW w:w="4607" w:type="dxa"/>
            <w:gridSpan w:val="4"/>
            <w:shd w:val="clear" w:color="auto" w:fill="auto"/>
            <w:vAlign w:val="center"/>
          </w:tcPr>
          <w:p w14:paraId="33CF160B"/>
        </w:tc>
        <w:tc>
          <w:tcPr>
            <w:tcW w:w="1150" w:type="dxa"/>
            <w:shd w:val="clear" w:color="auto" w:fill="auto"/>
            <w:vAlign w:val="center"/>
          </w:tcPr>
          <w:p w14:paraId="2A8D7046">
            <w:pPr>
              <w:jc w:val="center"/>
            </w:pPr>
            <w:r>
              <w:rPr>
                <w:rFonts w:hint="eastAsia"/>
              </w:rPr>
              <w:t>所属行业</w:t>
            </w:r>
          </w:p>
        </w:tc>
        <w:tc>
          <w:tcPr>
            <w:tcW w:w="1306" w:type="dxa"/>
            <w:shd w:val="clear" w:color="auto" w:fill="auto"/>
            <w:vAlign w:val="center"/>
          </w:tcPr>
          <w:p w14:paraId="0F1903D3">
            <w:pPr>
              <w:jc w:val="center"/>
            </w:pPr>
          </w:p>
        </w:tc>
        <w:tc>
          <w:tcPr>
            <w:tcW w:w="1229" w:type="dxa"/>
            <w:shd w:val="clear" w:color="auto" w:fill="auto"/>
            <w:vAlign w:val="center"/>
          </w:tcPr>
          <w:p w14:paraId="4DB479B0">
            <w:pPr>
              <w:jc w:val="center"/>
            </w:pPr>
            <w:r>
              <w:rPr>
                <w:rFonts w:hint="eastAsia"/>
              </w:rPr>
              <w:t>电话</w:t>
            </w:r>
          </w:p>
        </w:tc>
        <w:tc>
          <w:tcPr>
            <w:tcW w:w="1397" w:type="dxa"/>
            <w:shd w:val="clear" w:color="auto" w:fill="auto"/>
            <w:vAlign w:val="center"/>
          </w:tcPr>
          <w:p w14:paraId="1FAD2C15">
            <w:pPr>
              <w:jc w:val="center"/>
            </w:pPr>
          </w:p>
        </w:tc>
        <w:tc>
          <w:tcPr>
            <w:tcW w:w="1288" w:type="dxa"/>
            <w:shd w:val="clear" w:color="auto" w:fill="auto"/>
            <w:vAlign w:val="center"/>
          </w:tcPr>
          <w:p w14:paraId="5180DE9F">
            <w:pPr>
              <w:jc w:val="center"/>
            </w:pPr>
            <w:r>
              <w:rPr>
                <w:rFonts w:hint="eastAsia"/>
              </w:rPr>
              <w:t>法定代表人</w:t>
            </w:r>
          </w:p>
        </w:tc>
        <w:tc>
          <w:tcPr>
            <w:tcW w:w="1586" w:type="dxa"/>
            <w:shd w:val="clear" w:color="auto" w:fill="auto"/>
            <w:vAlign w:val="center"/>
          </w:tcPr>
          <w:p w14:paraId="57E94E0E">
            <w:pPr>
              <w:jc w:val="center"/>
            </w:pPr>
          </w:p>
        </w:tc>
      </w:tr>
      <w:tr w14:paraId="759E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25" w:hRule="atLeast"/>
        </w:trPr>
        <w:tc>
          <w:tcPr>
            <w:tcW w:w="1433" w:type="dxa"/>
            <w:shd w:val="clear" w:color="auto" w:fill="auto"/>
            <w:vAlign w:val="center"/>
          </w:tcPr>
          <w:p w14:paraId="204B46E2">
            <w:pPr>
              <w:jc w:val="center"/>
            </w:pPr>
            <w:r>
              <w:rPr>
                <w:rFonts w:hint="eastAsia"/>
              </w:rPr>
              <w:t>地址</w:t>
            </w:r>
          </w:p>
        </w:tc>
        <w:tc>
          <w:tcPr>
            <w:tcW w:w="4607" w:type="dxa"/>
            <w:gridSpan w:val="4"/>
            <w:shd w:val="clear" w:color="auto" w:fill="auto"/>
            <w:vAlign w:val="center"/>
          </w:tcPr>
          <w:p w14:paraId="02EAFE9B">
            <w:pPr>
              <w:jc w:val="center"/>
            </w:pPr>
          </w:p>
        </w:tc>
        <w:tc>
          <w:tcPr>
            <w:tcW w:w="1150" w:type="dxa"/>
            <w:shd w:val="clear" w:color="auto" w:fill="auto"/>
            <w:vAlign w:val="center"/>
          </w:tcPr>
          <w:p w14:paraId="0C36441F">
            <w:pPr>
              <w:jc w:val="center"/>
            </w:pPr>
            <w:r>
              <w:rPr>
                <w:rFonts w:hint="eastAsia"/>
              </w:rPr>
              <w:t>单位类型</w:t>
            </w:r>
          </w:p>
        </w:tc>
        <w:tc>
          <w:tcPr>
            <w:tcW w:w="1306" w:type="dxa"/>
            <w:shd w:val="clear" w:color="auto" w:fill="auto"/>
            <w:vAlign w:val="center"/>
          </w:tcPr>
          <w:p w14:paraId="18E01B81">
            <w:pPr>
              <w:jc w:val="center"/>
            </w:pPr>
          </w:p>
        </w:tc>
        <w:tc>
          <w:tcPr>
            <w:tcW w:w="1229" w:type="dxa"/>
            <w:shd w:val="clear" w:color="auto" w:fill="auto"/>
            <w:vAlign w:val="center"/>
          </w:tcPr>
          <w:p w14:paraId="688BDDD9">
            <w:pPr>
              <w:jc w:val="center"/>
            </w:pPr>
            <w:r>
              <w:rPr>
                <w:rFonts w:hint="eastAsia"/>
              </w:rPr>
              <w:t>传真</w:t>
            </w:r>
          </w:p>
        </w:tc>
        <w:tc>
          <w:tcPr>
            <w:tcW w:w="1397" w:type="dxa"/>
            <w:shd w:val="clear" w:color="auto" w:fill="auto"/>
            <w:vAlign w:val="center"/>
          </w:tcPr>
          <w:p w14:paraId="58CAAF0D">
            <w:pPr>
              <w:jc w:val="center"/>
            </w:pPr>
          </w:p>
        </w:tc>
        <w:tc>
          <w:tcPr>
            <w:tcW w:w="1288" w:type="dxa"/>
            <w:shd w:val="clear" w:color="auto" w:fill="auto"/>
            <w:vAlign w:val="center"/>
          </w:tcPr>
          <w:p w14:paraId="72AA6661">
            <w:pPr>
              <w:jc w:val="center"/>
            </w:pPr>
            <w:r>
              <w:rPr>
                <w:rFonts w:hint="eastAsia"/>
              </w:rPr>
              <w:t>被授权人</w:t>
            </w:r>
          </w:p>
        </w:tc>
        <w:tc>
          <w:tcPr>
            <w:tcW w:w="1586" w:type="dxa"/>
            <w:shd w:val="clear" w:color="auto" w:fill="auto"/>
            <w:vAlign w:val="center"/>
          </w:tcPr>
          <w:p w14:paraId="0E267D38">
            <w:pPr>
              <w:jc w:val="center"/>
            </w:pPr>
          </w:p>
        </w:tc>
      </w:tr>
      <w:tr w14:paraId="356DD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323" w:hRule="atLeast"/>
        </w:trPr>
        <w:tc>
          <w:tcPr>
            <w:tcW w:w="2628" w:type="dxa"/>
            <w:gridSpan w:val="2"/>
            <w:shd w:val="clear" w:color="auto" w:fill="auto"/>
            <w:vAlign w:val="center"/>
          </w:tcPr>
          <w:p w14:paraId="5DFCFBBC">
            <w:r>
              <w:rPr>
                <w:rFonts w:hint="eastAsia" w:cs="宋体"/>
              </w:rPr>
              <w:t>一、从事本投标项目经验及企业概况</w:t>
            </w:r>
          </w:p>
        </w:tc>
        <w:tc>
          <w:tcPr>
            <w:tcW w:w="4562" w:type="dxa"/>
            <w:gridSpan w:val="4"/>
            <w:shd w:val="clear" w:color="auto" w:fill="auto"/>
            <w:vAlign w:val="center"/>
          </w:tcPr>
          <w:p w14:paraId="4D523BBB"/>
        </w:tc>
        <w:tc>
          <w:tcPr>
            <w:tcW w:w="1306" w:type="dxa"/>
            <w:shd w:val="clear" w:color="auto" w:fill="auto"/>
            <w:vAlign w:val="center"/>
          </w:tcPr>
          <w:p w14:paraId="66CA4601">
            <w:pPr>
              <w:jc w:val="center"/>
              <w:rPr>
                <w:rFonts w:cs="宋体"/>
              </w:rPr>
            </w:pPr>
            <w:r>
              <w:rPr>
                <w:rFonts w:hint="eastAsia" w:cs="宋体"/>
              </w:rPr>
              <w:t>投标人</w:t>
            </w:r>
          </w:p>
          <w:p w14:paraId="78EC82BB">
            <w:pPr>
              <w:jc w:val="center"/>
            </w:pPr>
            <w:r>
              <w:rPr>
                <w:rFonts w:hint="eastAsia" w:cs="宋体"/>
              </w:rPr>
              <w:t>声明</w:t>
            </w:r>
          </w:p>
        </w:tc>
        <w:tc>
          <w:tcPr>
            <w:tcW w:w="5500" w:type="dxa"/>
            <w:gridSpan w:val="4"/>
            <w:shd w:val="clear" w:color="auto" w:fill="auto"/>
            <w:vAlign w:val="center"/>
          </w:tcPr>
          <w:p w14:paraId="24602F21">
            <w:r>
              <w:rPr>
                <w:rFonts w:hint="eastAsia" w:cs="宋体"/>
              </w:rPr>
              <w:t>1.本声明中提供的情况和内容及我方提供的资格证明文件内容完全是真实的。</w:t>
            </w:r>
          </w:p>
          <w:p w14:paraId="18FCCDBF">
            <w:r>
              <w:rPr>
                <w:rFonts w:hint="eastAsia" w:cs="宋体"/>
              </w:rPr>
              <w:t>2.我方承担因招标人查知因我方材料不实而造成本次招标失败的所有损失。</w:t>
            </w:r>
          </w:p>
        </w:tc>
      </w:tr>
      <w:tr w14:paraId="02062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23" w:hRule="atLeast"/>
        </w:trPr>
        <w:tc>
          <w:tcPr>
            <w:tcW w:w="1433" w:type="dxa"/>
            <w:vMerge w:val="restart"/>
            <w:shd w:val="clear" w:color="auto" w:fill="auto"/>
            <w:vAlign w:val="center"/>
          </w:tcPr>
          <w:p w14:paraId="5257B641">
            <w:r>
              <w:rPr>
                <w:rFonts w:hint="eastAsia"/>
              </w:rPr>
              <w:t>二、单位概况</w:t>
            </w:r>
          </w:p>
        </w:tc>
        <w:tc>
          <w:tcPr>
            <w:tcW w:w="2815" w:type="dxa"/>
            <w:gridSpan w:val="2"/>
            <w:shd w:val="clear" w:color="auto" w:fill="auto"/>
            <w:vAlign w:val="center"/>
          </w:tcPr>
          <w:p w14:paraId="09F7C783">
            <w:pPr>
              <w:jc w:val="center"/>
            </w:pPr>
            <w:r>
              <w:rPr>
                <w:rFonts w:hint="eastAsia"/>
              </w:rPr>
              <w:t>注册资金：         万元</w:t>
            </w:r>
          </w:p>
        </w:tc>
        <w:tc>
          <w:tcPr>
            <w:tcW w:w="1656" w:type="dxa"/>
            <w:shd w:val="clear" w:color="auto" w:fill="auto"/>
            <w:vAlign w:val="center"/>
          </w:tcPr>
          <w:p w14:paraId="01ADB5A6">
            <w:pPr>
              <w:jc w:val="center"/>
            </w:pPr>
            <w:r>
              <w:rPr>
                <w:rFonts w:hint="eastAsia"/>
              </w:rPr>
              <w:t>职工人数</w:t>
            </w:r>
          </w:p>
        </w:tc>
        <w:tc>
          <w:tcPr>
            <w:tcW w:w="1286" w:type="dxa"/>
            <w:gridSpan w:val="2"/>
            <w:shd w:val="clear" w:color="auto" w:fill="auto"/>
            <w:vAlign w:val="center"/>
          </w:tcPr>
          <w:p w14:paraId="001E589B">
            <w:pPr>
              <w:jc w:val="right"/>
            </w:pPr>
            <w:r>
              <w:rPr>
                <w:rFonts w:hint="eastAsia"/>
              </w:rPr>
              <w:t>人</w:t>
            </w:r>
          </w:p>
        </w:tc>
        <w:tc>
          <w:tcPr>
            <w:tcW w:w="1306" w:type="dxa"/>
            <w:vMerge w:val="restart"/>
            <w:shd w:val="clear" w:color="auto" w:fill="auto"/>
            <w:vAlign w:val="center"/>
          </w:tcPr>
          <w:p w14:paraId="2739E7BD">
            <w:pPr>
              <w:jc w:val="center"/>
            </w:pPr>
            <w:r>
              <w:rPr>
                <w:rFonts w:hint="eastAsia"/>
              </w:rPr>
              <w:t>上年主要经济指标</w:t>
            </w:r>
          </w:p>
        </w:tc>
        <w:tc>
          <w:tcPr>
            <w:tcW w:w="2626" w:type="dxa"/>
            <w:gridSpan w:val="2"/>
            <w:vMerge w:val="restart"/>
            <w:shd w:val="clear" w:color="auto" w:fill="auto"/>
            <w:vAlign w:val="center"/>
          </w:tcPr>
          <w:p w14:paraId="737BF553">
            <w:r>
              <w:rPr>
                <w:rFonts w:hint="eastAsia"/>
              </w:rPr>
              <w:t>营业总额：       万元</w:t>
            </w:r>
          </w:p>
        </w:tc>
        <w:tc>
          <w:tcPr>
            <w:tcW w:w="1288" w:type="dxa"/>
            <w:shd w:val="clear" w:color="auto" w:fill="auto"/>
            <w:vAlign w:val="center"/>
          </w:tcPr>
          <w:p w14:paraId="757F5F85">
            <w:pPr>
              <w:jc w:val="center"/>
            </w:pPr>
            <w:r>
              <w:rPr>
                <w:rFonts w:hint="eastAsia"/>
              </w:rPr>
              <w:t>公路运输</w:t>
            </w:r>
          </w:p>
        </w:tc>
        <w:tc>
          <w:tcPr>
            <w:tcW w:w="1586" w:type="dxa"/>
            <w:shd w:val="clear" w:color="auto" w:fill="auto"/>
            <w:vAlign w:val="center"/>
          </w:tcPr>
          <w:p w14:paraId="32806096">
            <w:pPr>
              <w:jc w:val="right"/>
            </w:pPr>
            <w:r>
              <w:rPr>
                <w:rFonts w:hint="eastAsia"/>
              </w:rPr>
              <w:t>万元</w:t>
            </w:r>
          </w:p>
        </w:tc>
      </w:tr>
      <w:tr w14:paraId="63DB0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9" w:hRule="atLeast"/>
        </w:trPr>
        <w:tc>
          <w:tcPr>
            <w:tcW w:w="1433" w:type="dxa"/>
            <w:vMerge w:val="continue"/>
            <w:shd w:val="clear" w:color="auto" w:fill="auto"/>
          </w:tcPr>
          <w:p w14:paraId="419143E1"/>
        </w:tc>
        <w:tc>
          <w:tcPr>
            <w:tcW w:w="2815" w:type="dxa"/>
            <w:gridSpan w:val="2"/>
            <w:shd w:val="clear" w:color="auto" w:fill="auto"/>
            <w:vAlign w:val="center"/>
          </w:tcPr>
          <w:p w14:paraId="7CE5F743">
            <w:pPr>
              <w:jc w:val="center"/>
            </w:pPr>
            <w:r>
              <w:rPr>
                <w:rFonts w:hint="eastAsia"/>
              </w:rPr>
              <w:t>实收资本：         万元</w:t>
            </w:r>
          </w:p>
        </w:tc>
        <w:tc>
          <w:tcPr>
            <w:tcW w:w="1656" w:type="dxa"/>
            <w:shd w:val="clear" w:color="auto" w:fill="auto"/>
            <w:vAlign w:val="center"/>
          </w:tcPr>
          <w:p w14:paraId="1D4BC518">
            <w:pPr>
              <w:jc w:val="center"/>
            </w:pPr>
            <w:r>
              <w:rPr>
                <w:rFonts w:hint="eastAsia"/>
              </w:rPr>
              <w:t>物流专职人员</w:t>
            </w:r>
          </w:p>
        </w:tc>
        <w:tc>
          <w:tcPr>
            <w:tcW w:w="1286" w:type="dxa"/>
            <w:gridSpan w:val="2"/>
            <w:shd w:val="clear" w:color="auto" w:fill="auto"/>
            <w:vAlign w:val="center"/>
          </w:tcPr>
          <w:p w14:paraId="7ED4F804">
            <w:pPr>
              <w:jc w:val="right"/>
            </w:pPr>
            <w:r>
              <w:rPr>
                <w:rFonts w:hint="eastAsia"/>
              </w:rPr>
              <w:t>人</w:t>
            </w:r>
          </w:p>
        </w:tc>
        <w:tc>
          <w:tcPr>
            <w:tcW w:w="1306" w:type="dxa"/>
            <w:vMerge w:val="continue"/>
            <w:shd w:val="clear" w:color="auto" w:fill="auto"/>
          </w:tcPr>
          <w:p w14:paraId="4B3BAA89"/>
        </w:tc>
        <w:tc>
          <w:tcPr>
            <w:tcW w:w="2626" w:type="dxa"/>
            <w:gridSpan w:val="2"/>
            <w:vMerge w:val="continue"/>
            <w:shd w:val="clear" w:color="auto" w:fill="auto"/>
            <w:vAlign w:val="center"/>
          </w:tcPr>
          <w:p w14:paraId="4B0A37FD"/>
        </w:tc>
        <w:tc>
          <w:tcPr>
            <w:tcW w:w="1288" w:type="dxa"/>
            <w:shd w:val="clear" w:color="auto" w:fill="auto"/>
            <w:vAlign w:val="center"/>
          </w:tcPr>
          <w:p w14:paraId="6212C62A">
            <w:pPr>
              <w:jc w:val="center"/>
            </w:pPr>
            <w:r>
              <w:rPr>
                <w:rFonts w:hint="eastAsia"/>
              </w:rPr>
              <w:t>其他</w:t>
            </w:r>
          </w:p>
        </w:tc>
        <w:tc>
          <w:tcPr>
            <w:tcW w:w="1586" w:type="dxa"/>
            <w:shd w:val="clear" w:color="auto" w:fill="auto"/>
            <w:vAlign w:val="center"/>
          </w:tcPr>
          <w:p w14:paraId="0549309F">
            <w:pPr>
              <w:jc w:val="right"/>
            </w:pPr>
            <w:r>
              <w:rPr>
                <w:rFonts w:hint="eastAsia"/>
              </w:rPr>
              <w:t>万元</w:t>
            </w:r>
          </w:p>
        </w:tc>
      </w:tr>
      <w:tr w14:paraId="48A78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1" w:hRule="atLeast"/>
        </w:trPr>
        <w:tc>
          <w:tcPr>
            <w:tcW w:w="1433" w:type="dxa"/>
            <w:vMerge w:val="continue"/>
            <w:shd w:val="clear" w:color="auto" w:fill="auto"/>
          </w:tcPr>
          <w:p w14:paraId="6453F96C"/>
        </w:tc>
        <w:tc>
          <w:tcPr>
            <w:tcW w:w="1195" w:type="dxa"/>
            <w:vMerge w:val="restart"/>
            <w:shd w:val="clear" w:color="auto" w:fill="auto"/>
            <w:vAlign w:val="center"/>
          </w:tcPr>
          <w:p w14:paraId="049492FB">
            <w:pPr>
              <w:jc w:val="center"/>
            </w:pPr>
            <w:r>
              <w:rPr>
                <w:rFonts w:hint="eastAsia"/>
              </w:rPr>
              <w:t>固定资产</w:t>
            </w:r>
          </w:p>
        </w:tc>
        <w:tc>
          <w:tcPr>
            <w:tcW w:w="1620" w:type="dxa"/>
            <w:shd w:val="clear" w:color="auto" w:fill="auto"/>
            <w:vAlign w:val="center"/>
          </w:tcPr>
          <w:p w14:paraId="52D76C7E">
            <w:pPr>
              <w:jc w:val="center"/>
            </w:pPr>
            <w:r>
              <w:rPr>
                <w:rFonts w:hint="eastAsia"/>
              </w:rPr>
              <w:t>原值     万元</w:t>
            </w:r>
          </w:p>
        </w:tc>
        <w:tc>
          <w:tcPr>
            <w:tcW w:w="1656" w:type="dxa"/>
            <w:shd w:val="clear" w:color="auto" w:fill="auto"/>
            <w:vAlign w:val="center"/>
          </w:tcPr>
          <w:p w14:paraId="2D69F84A">
            <w:pPr>
              <w:jc w:val="center"/>
            </w:pPr>
            <w:r>
              <w:rPr>
                <w:rFonts w:hint="eastAsia"/>
              </w:rPr>
              <w:t>长期负债</w:t>
            </w:r>
          </w:p>
        </w:tc>
        <w:tc>
          <w:tcPr>
            <w:tcW w:w="1286" w:type="dxa"/>
            <w:gridSpan w:val="2"/>
            <w:shd w:val="clear" w:color="auto" w:fill="auto"/>
            <w:vAlign w:val="center"/>
          </w:tcPr>
          <w:p w14:paraId="5566F28B">
            <w:pPr>
              <w:jc w:val="right"/>
            </w:pPr>
            <w:r>
              <w:rPr>
                <w:rFonts w:hint="eastAsia"/>
              </w:rPr>
              <w:t>万元</w:t>
            </w:r>
          </w:p>
        </w:tc>
        <w:tc>
          <w:tcPr>
            <w:tcW w:w="1306" w:type="dxa"/>
            <w:vMerge w:val="continue"/>
            <w:shd w:val="clear" w:color="auto" w:fill="auto"/>
          </w:tcPr>
          <w:p w14:paraId="69739928"/>
        </w:tc>
        <w:tc>
          <w:tcPr>
            <w:tcW w:w="1229" w:type="dxa"/>
            <w:vMerge w:val="restart"/>
            <w:shd w:val="clear" w:color="auto" w:fill="auto"/>
            <w:vAlign w:val="center"/>
          </w:tcPr>
          <w:p w14:paraId="12C78B7F">
            <w:pPr>
              <w:jc w:val="center"/>
            </w:pPr>
            <w:r>
              <w:rPr>
                <w:rFonts w:hint="eastAsia"/>
              </w:rPr>
              <w:t>主要</w:t>
            </w:r>
          </w:p>
          <w:p w14:paraId="0C3F3333">
            <w:pPr>
              <w:jc w:val="center"/>
            </w:pPr>
            <w:r>
              <w:rPr>
                <w:rFonts w:hint="eastAsia"/>
              </w:rPr>
              <w:t>营业项目</w:t>
            </w:r>
          </w:p>
        </w:tc>
        <w:tc>
          <w:tcPr>
            <w:tcW w:w="4271" w:type="dxa"/>
            <w:gridSpan w:val="3"/>
            <w:shd w:val="clear" w:color="auto" w:fill="auto"/>
            <w:vAlign w:val="center"/>
          </w:tcPr>
          <w:p w14:paraId="6F9BD782">
            <w:r>
              <w:rPr>
                <w:rFonts w:hint="eastAsia"/>
              </w:rPr>
              <w:t>1、</w:t>
            </w:r>
          </w:p>
        </w:tc>
      </w:tr>
      <w:tr w14:paraId="1882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6" w:hRule="atLeast"/>
        </w:trPr>
        <w:tc>
          <w:tcPr>
            <w:tcW w:w="1433" w:type="dxa"/>
            <w:vMerge w:val="continue"/>
            <w:shd w:val="clear" w:color="auto" w:fill="auto"/>
          </w:tcPr>
          <w:p w14:paraId="5E1804BE"/>
        </w:tc>
        <w:tc>
          <w:tcPr>
            <w:tcW w:w="1195" w:type="dxa"/>
            <w:vMerge w:val="continue"/>
            <w:shd w:val="clear" w:color="auto" w:fill="auto"/>
            <w:vAlign w:val="center"/>
          </w:tcPr>
          <w:p w14:paraId="5A7ACA15">
            <w:pPr>
              <w:jc w:val="center"/>
            </w:pPr>
          </w:p>
        </w:tc>
        <w:tc>
          <w:tcPr>
            <w:tcW w:w="1620" w:type="dxa"/>
            <w:shd w:val="clear" w:color="auto" w:fill="auto"/>
            <w:vAlign w:val="center"/>
          </w:tcPr>
          <w:p w14:paraId="33A77866">
            <w:pPr>
              <w:jc w:val="center"/>
            </w:pPr>
            <w:r>
              <w:rPr>
                <w:rFonts w:hint="eastAsia"/>
              </w:rPr>
              <w:t>净值     万元</w:t>
            </w:r>
          </w:p>
        </w:tc>
        <w:tc>
          <w:tcPr>
            <w:tcW w:w="1656" w:type="dxa"/>
            <w:shd w:val="clear" w:color="auto" w:fill="auto"/>
            <w:vAlign w:val="center"/>
          </w:tcPr>
          <w:p w14:paraId="3AC2A2B1">
            <w:pPr>
              <w:jc w:val="center"/>
            </w:pPr>
            <w:r>
              <w:rPr>
                <w:rFonts w:hint="eastAsia"/>
              </w:rPr>
              <w:t>流动负债</w:t>
            </w:r>
          </w:p>
        </w:tc>
        <w:tc>
          <w:tcPr>
            <w:tcW w:w="1286" w:type="dxa"/>
            <w:gridSpan w:val="2"/>
            <w:shd w:val="clear" w:color="auto" w:fill="auto"/>
            <w:vAlign w:val="center"/>
          </w:tcPr>
          <w:p w14:paraId="57E83EA2">
            <w:pPr>
              <w:jc w:val="right"/>
            </w:pPr>
            <w:r>
              <w:rPr>
                <w:rFonts w:hint="eastAsia"/>
              </w:rPr>
              <w:t>万元</w:t>
            </w:r>
          </w:p>
        </w:tc>
        <w:tc>
          <w:tcPr>
            <w:tcW w:w="1306" w:type="dxa"/>
            <w:vMerge w:val="continue"/>
            <w:shd w:val="clear" w:color="auto" w:fill="auto"/>
          </w:tcPr>
          <w:p w14:paraId="03B7C0FF"/>
        </w:tc>
        <w:tc>
          <w:tcPr>
            <w:tcW w:w="1229" w:type="dxa"/>
            <w:vMerge w:val="continue"/>
            <w:shd w:val="clear" w:color="auto" w:fill="auto"/>
          </w:tcPr>
          <w:p w14:paraId="3B739894"/>
        </w:tc>
        <w:tc>
          <w:tcPr>
            <w:tcW w:w="4271" w:type="dxa"/>
            <w:gridSpan w:val="3"/>
            <w:shd w:val="clear" w:color="auto" w:fill="auto"/>
            <w:vAlign w:val="center"/>
          </w:tcPr>
          <w:p w14:paraId="5CB14A78">
            <w:r>
              <w:rPr>
                <w:rFonts w:hint="eastAsia"/>
              </w:rPr>
              <w:t>2、</w:t>
            </w:r>
          </w:p>
        </w:tc>
      </w:tr>
      <w:tr w14:paraId="4D63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62" w:hRule="atLeast"/>
        </w:trPr>
        <w:tc>
          <w:tcPr>
            <w:tcW w:w="1433" w:type="dxa"/>
            <w:vMerge w:val="continue"/>
            <w:shd w:val="clear" w:color="auto" w:fill="auto"/>
          </w:tcPr>
          <w:p w14:paraId="6A7BE6B8"/>
        </w:tc>
        <w:tc>
          <w:tcPr>
            <w:tcW w:w="2815" w:type="dxa"/>
            <w:gridSpan w:val="2"/>
            <w:vMerge w:val="restart"/>
            <w:shd w:val="clear" w:color="auto" w:fill="auto"/>
            <w:vAlign w:val="center"/>
          </w:tcPr>
          <w:p w14:paraId="2E4EFF08">
            <w:pPr>
              <w:jc w:val="center"/>
            </w:pPr>
            <w:r>
              <w:rPr>
                <w:rFonts w:hint="eastAsia"/>
              </w:rPr>
              <w:t>占地面积：         平方米</w:t>
            </w:r>
          </w:p>
        </w:tc>
        <w:tc>
          <w:tcPr>
            <w:tcW w:w="1656" w:type="dxa"/>
            <w:shd w:val="clear" w:color="auto" w:fill="auto"/>
            <w:vAlign w:val="center"/>
          </w:tcPr>
          <w:p w14:paraId="279A95BF">
            <w:pPr>
              <w:jc w:val="center"/>
            </w:pPr>
            <w:r>
              <w:rPr>
                <w:rFonts w:hint="eastAsia"/>
              </w:rPr>
              <w:t>经营车辆</w:t>
            </w:r>
          </w:p>
        </w:tc>
        <w:tc>
          <w:tcPr>
            <w:tcW w:w="1286" w:type="dxa"/>
            <w:gridSpan w:val="2"/>
            <w:shd w:val="clear" w:color="auto" w:fill="auto"/>
            <w:vAlign w:val="center"/>
          </w:tcPr>
          <w:p w14:paraId="706F90EF">
            <w:pPr>
              <w:jc w:val="right"/>
            </w:pPr>
            <w:r>
              <w:rPr>
                <w:rFonts w:hint="eastAsia"/>
              </w:rPr>
              <w:t>台</w:t>
            </w:r>
          </w:p>
        </w:tc>
        <w:tc>
          <w:tcPr>
            <w:tcW w:w="1306" w:type="dxa"/>
            <w:vMerge w:val="continue"/>
            <w:shd w:val="clear" w:color="auto" w:fill="auto"/>
          </w:tcPr>
          <w:p w14:paraId="031804C8"/>
        </w:tc>
        <w:tc>
          <w:tcPr>
            <w:tcW w:w="1229" w:type="dxa"/>
            <w:vMerge w:val="continue"/>
            <w:shd w:val="clear" w:color="auto" w:fill="auto"/>
          </w:tcPr>
          <w:p w14:paraId="4B7C2C1F"/>
        </w:tc>
        <w:tc>
          <w:tcPr>
            <w:tcW w:w="4271" w:type="dxa"/>
            <w:gridSpan w:val="3"/>
            <w:shd w:val="clear" w:color="auto" w:fill="auto"/>
            <w:vAlign w:val="center"/>
          </w:tcPr>
          <w:p w14:paraId="75B57555">
            <w:r>
              <w:rPr>
                <w:rFonts w:hint="eastAsia"/>
              </w:rPr>
              <w:t>3、</w:t>
            </w:r>
          </w:p>
        </w:tc>
      </w:tr>
      <w:tr w14:paraId="4F887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5" w:hRule="atLeast"/>
        </w:trPr>
        <w:tc>
          <w:tcPr>
            <w:tcW w:w="1433" w:type="dxa"/>
            <w:vMerge w:val="continue"/>
            <w:shd w:val="clear" w:color="auto" w:fill="auto"/>
          </w:tcPr>
          <w:p w14:paraId="6FDF0500"/>
        </w:tc>
        <w:tc>
          <w:tcPr>
            <w:tcW w:w="2815" w:type="dxa"/>
            <w:gridSpan w:val="2"/>
            <w:vMerge w:val="continue"/>
            <w:shd w:val="clear" w:color="auto" w:fill="auto"/>
            <w:vAlign w:val="center"/>
          </w:tcPr>
          <w:p w14:paraId="59CFCFED">
            <w:pPr>
              <w:jc w:val="center"/>
            </w:pPr>
          </w:p>
        </w:tc>
        <w:tc>
          <w:tcPr>
            <w:tcW w:w="1656" w:type="dxa"/>
            <w:shd w:val="clear" w:color="auto" w:fill="auto"/>
            <w:vAlign w:val="center"/>
          </w:tcPr>
          <w:p w14:paraId="1468ABEA">
            <w:pPr>
              <w:jc w:val="center"/>
            </w:pPr>
            <w:r>
              <w:rPr>
                <w:rFonts w:hint="eastAsia"/>
              </w:rPr>
              <w:t>省际营业网点</w:t>
            </w:r>
          </w:p>
        </w:tc>
        <w:tc>
          <w:tcPr>
            <w:tcW w:w="1286" w:type="dxa"/>
            <w:gridSpan w:val="2"/>
            <w:shd w:val="clear" w:color="auto" w:fill="auto"/>
            <w:vAlign w:val="center"/>
          </w:tcPr>
          <w:p w14:paraId="0E97EA4E">
            <w:pPr>
              <w:jc w:val="right"/>
            </w:pPr>
            <w:r>
              <w:rPr>
                <w:rFonts w:hint="eastAsia"/>
              </w:rPr>
              <w:t>个</w:t>
            </w:r>
          </w:p>
        </w:tc>
        <w:tc>
          <w:tcPr>
            <w:tcW w:w="1306" w:type="dxa"/>
            <w:vMerge w:val="continue"/>
            <w:shd w:val="clear" w:color="auto" w:fill="auto"/>
          </w:tcPr>
          <w:p w14:paraId="750471F2"/>
        </w:tc>
        <w:tc>
          <w:tcPr>
            <w:tcW w:w="1229" w:type="dxa"/>
            <w:vMerge w:val="continue"/>
            <w:shd w:val="clear" w:color="auto" w:fill="auto"/>
          </w:tcPr>
          <w:p w14:paraId="46945949"/>
        </w:tc>
        <w:tc>
          <w:tcPr>
            <w:tcW w:w="4271" w:type="dxa"/>
            <w:gridSpan w:val="3"/>
            <w:shd w:val="clear" w:color="auto" w:fill="auto"/>
            <w:vAlign w:val="center"/>
          </w:tcPr>
          <w:p w14:paraId="44320F79">
            <w:r>
              <w:rPr>
                <w:rFonts w:hint="eastAsia"/>
              </w:rPr>
              <w:t>4、</w:t>
            </w:r>
          </w:p>
        </w:tc>
      </w:tr>
      <w:tr w14:paraId="7F98D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47" w:hRule="atLeast"/>
        </w:trPr>
        <w:tc>
          <w:tcPr>
            <w:tcW w:w="1433" w:type="dxa"/>
            <w:vMerge w:val="restart"/>
            <w:shd w:val="clear" w:color="auto" w:fill="auto"/>
            <w:vAlign w:val="center"/>
          </w:tcPr>
          <w:p w14:paraId="41AA674A">
            <w:r>
              <w:rPr>
                <w:rFonts w:hint="eastAsia"/>
              </w:rPr>
              <w:t>三、货运情况</w:t>
            </w:r>
          </w:p>
        </w:tc>
        <w:tc>
          <w:tcPr>
            <w:tcW w:w="1195" w:type="dxa"/>
            <w:shd w:val="clear" w:color="auto" w:fill="auto"/>
            <w:vAlign w:val="center"/>
          </w:tcPr>
          <w:p w14:paraId="41494D69">
            <w:pPr>
              <w:jc w:val="center"/>
            </w:pPr>
            <w:r>
              <w:rPr>
                <w:rFonts w:hint="eastAsia"/>
              </w:rPr>
              <w:t>冷冻车辆及型号</w:t>
            </w:r>
          </w:p>
        </w:tc>
        <w:tc>
          <w:tcPr>
            <w:tcW w:w="1620" w:type="dxa"/>
            <w:shd w:val="clear" w:color="auto" w:fill="auto"/>
            <w:vAlign w:val="center"/>
          </w:tcPr>
          <w:p w14:paraId="342B9295">
            <w:pPr>
              <w:jc w:val="center"/>
            </w:pPr>
            <w:r>
              <w:rPr>
                <w:rFonts w:hint="eastAsia"/>
              </w:rPr>
              <w:t>数量</w:t>
            </w:r>
          </w:p>
        </w:tc>
        <w:tc>
          <w:tcPr>
            <w:tcW w:w="1656" w:type="dxa"/>
            <w:shd w:val="clear" w:color="auto" w:fill="auto"/>
            <w:vAlign w:val="center"/>
          </w:tcPr>
          <w:p w14:paraId="06A32504">
            <w:pPr>
              <w:jc w:val="center"/>
            </w:pPr>
            <w:r>
              <w:rPr>
                <w:rFonts w:hint="eastAsia"/>
              </w:rPr>
              <w:t>使用年限</w:t>
            </w:r>
          </w:p>
        </w:tc>
        <w:tc>
          <w:tcPr>
            <w:tcW w:w="1290" w:type="dxa"/>
            <w:gridSpan w:val="2"/>
            <w:shd w:val="clear" w:color="auto" w:fill="auto"/>
            <w:vAlign w:val="center"/>
          </w:tcPr>
          <w:p w14:paraId="3BCFB77C">
            <w:pPr>
              <w:jc w:val="center"/>
            </w:pPr>
            <w:r>
              <w:rPr>
                <w:rFonts w:hint="eastAsia"/>
              </w:rPr>
              <w:t>车辆保险</w:t>
            </w:r>
          </w:p>
        </w:tc>
        <w:tc>
          <w:tcPr>
            <w:tcW w:w="1302" w:type="dxa"/>
            <w:vMerge w:val="restart"/>
            <w:shd w:val="clear" w:color="auto" w:fill="auto"/>
            <w:vAlign w:val="center"/>
          </w:tcPr>
          <w:p w14:paraId="2ABEF042">
            <w:pPr>
              <w:rPr>
                <w:rFonts w:cs="宋体"/>
              </w:rPr>
            </w:pPr>
            <w:r>
              <w:rPr>
                <w:rFonts w:hint="eastAsia" w:cs="宋体"/>
              </w:rPr>
              <w:t>四、</w:t>
            </w:r>
          </w:p>
          <w:p w14:paraId="7A13D024">
            <w:r>
              <w:rPr>
                <w:rFonts w:hint="eastAsia" w:cs="宋体"/>
              </w:rPr>
              <w:t>既往业绩</w:t>
            </w:r>
          </w:p>
        </w:tc>
        <w:tc>
          <w:tcPr>
            <w:tcW w:w="2626" w:type="dxa"/>
            <w:gridSpan w:val="2"/>
            <w:shd w:val="clear" w:color="auto" w:fill="auto"/>
            <w:vAlign w:val="center"/>
          </w:tcPr>
          <w:p w14:paraId="6524EFCF">
            <w:pPr>
              <w:jc w:val="center"/>
            </w:pPr>
            <w:r>
              <w:rPr>
                <w:rFonts w:hint="eastAsia" w:cs="宋体"/>
              </w:rPr>
              <w:t>主要合作客户</w:t>
            </w:r>
          </w:p>
        </w:tc>
        <w:tc>
          <w:tcPr>
            <w:tcW w:w="2874" w:type="dxa"/>
            <w:gridSpan w:val="2"/>
            <w:shd w:val="clear" w:color="auto" w:fill="auto"/>
            <w:vAlign w:val="center"/>
          </w:tcPr>
          <w:p w14:paraId="5510C66B">
            <w:pPr>
              <w:jc w:val="center"/>
            </w:pPr>
            <w:r>
              <w:rPr>
                <w:rFonts w:hint="eastAsia" w:cs="宋体"/>
              </w:rPr>
              <w:t>年运量</w:t>
            </w:r>
          </w:p>
        </w:tc>
      </w:tr>
      <w:tr w14:paraId="670A0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67" w:hRule="atLeast"/>
        </w:trPr>
        <w:tc>
          <w:tcPr>
            <w:tcW w:w="1433" w:type="dxa"/>
            <w:vMerge w:val="continue"/>
            <w:shd w:val="clear" w:color="auto" w:fill="auto"/>
          </w:tcPr>
          <w:p w14:paraId="25A83AFD"/>
        </w:tc>
        <w:tc>
          <w:tcPr>
            <w:tcW w:w="1195" w:type="dxa"/>
            <w:shd w:val="clear" w:color="auto" w:fill="auto"/>
            <w:vAlign w:val="center"/>
          </w:tcPr>
          <w:p w14:paraId="41EBBD06">
            <w:pPr>
              <w:jc w:val="center"/>
            </w:pPr>
          </w:p>
        </w:tc>
        <w:tc>
          <w:tcPr>
            <w:tcW w:w="1620" w:type="dxa"/>
            <w:shd w:val="clear" w:color="auto" w:fill="auto"/>
            <w:vAlign w:val="center"/>
          </w:tcPr>
          <w:p w14:paraId="0BBF631A">
            <w:pPr>
              <w:jc w:val="center"/>
            </w:pPr>
          </w:p>
        </w:tc>
        <w:tc>
          <w:tcPr>
            <w:tcW w:w="1656" w:type="dxa"/>
            <w:shd w:val="clear" w:color="auto" w:fill="auto"/>
            <w:vAlign w:val="center"/>
          </w:tcPr>
          <w:p w14:paraId="4849A0B4">
            <w:pPr>
              <w:jc w:val="center"/>
            </w:pPr>
          </w:p>
        </w:tc>
        <w:tc>
          <w:tcPr>
            <w:tcW w:w="1290" w:type="dxa"/>
            <w:gridSpan w:val="2"/>
            <w:shd w:val="clear" w:color="auto" w:fill="auto"/>
            <w:vAlign w:val="center"/>
          </w:tcPr>
          <w:p w14:paraId="4BA70570">
            <w:pPr>
              <w:jc w:val="center"/>
            </w:pPr>
          </w:p>
        </w:tc>
        <w:tc>
          <w:tcPr>
            <w:tcW w:w="1302" w:type="dxa"/>
            <w:vMerge w:val="continue"/>
            <w:shd w:val="clear" w:color="auto" w:fill="auto"/>
          </w:tcPr>
          <w:p w14:paraId="618870AD"/>
        </w:tc>
        <w:tc>
          <w:tcPr>
            <w:tcW w:w="2626" w:type="dxa"/>
            <w:gridSpan w:val="2"/>
            <w:shd w:val="clear" w:color="auto" w:fill="auto"/>
            <w:vAlign w:val="center"/>
          </w:tcPr>
          <w:p w14:paraId="4A5798A1">
            <w:pPr>
              <w:jc w:val="center"/>
            </w:pPr>
          </w:p>
        </w:tc>
        <w:tc>
          <w:tcPr>
            <w:tcW w:w="2874" w:type="dxa"/>
            <w:gridSpan w:val="2"/>
            <w:shd w:val="clear" w:color="auto" w:fill="auto"/>
            <w:vAlign w:val="center"/>
          </w:tcPr>
          <w:p w14:paraId="1D873507">
            <w:pPr>
              <w:jc w:val="center"/>
            </w:pPr>
          </w:p>
        </w:tc>
      </w:tr>
      <w:tr w14:paraId="075B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9" w:hRule="atLeast"/>
        </w:trPr>
        <w:tc>
          <w:tcPr>
            <w:tcW w:w="1433" w:type="dxa"/>
            <w:vMerge w:val="continue"/>
            <w:shd w:val="clear" w:color="auto" w:fill="auto"/>
          </w:tcPr>
          <w:p w14:paraId="07B5F8E5"/>
        </w:tc>
        <w:tc>
          <w:tcPr>
            <w:tcW w:w="1195" w:type="dxa"/>
            <w:shd w:val="clear" w:color="auto" w:fill="auto"/>
            <w:vAlign w:val="center"/>
          </w:tcPr>
          <w:p w14:paraId="6B1A1E8A">
            <w:pPr>
              <w:jc w:val="center"/>
            </w:pPr>
          </w:p>
        </w:tc>
        <w:tc>
          <w:tcPr>
            <w:tcW w:w="1620" w:type="dxa"/>
            <w:shd w:val="clear" w:color="auto" w:fill="auto"/>
            <w:vAlign w:val="center"/>
          </w:tcPr>
          <w:p w14:paraId="64127A8F">
            <w:pPr>
              <w:jc w:val="center"/>
            </w:pPr>
          </w:p>
        </w:tc>
        <w:tc>
          <w:tcPr>
            <w:tcW w:w="1656" w:type="dxa"/>
            <w:shd w:val="clear" w:color="auto" w:fill="auto"/>
            <w:vAlign w:val="center"/>
          </w:tcPr>
          <w:p w14:paraId="33F4A57A">
            <w:pPr>
              <w:jc w:val="center"/>
            </w:pPr>
          </w:p>
        </w:tc>
        <w:tc>
          <w:tcPr>
            <w:tcW w:w="1290" w:type="dxa"/>
            <w:gridSpan w:val="2"/>
            <w:shd w:val="clear" w:color="auto" w:fill="auto"/>
            <w:vAlign w:val="center"/>
          </w:tcPr>
          <w:p w14:paraId="4B7D17E1">
            <w:pPr>
              <w:jc w:val="center"/>
            </w:pPr>
          </w:p>
        </w:tc>
        <w:tc>
          <w:tcPr>
            <w:tcW w:w="1302" w:type="dxa"/>
            <w:vMerge w:val="continue"/>
            <w:shd w:val="clear" w:color="auto" w:fill="auto"/>
          </w:tcPr>
          <w:p w14:paraId="1909F56C"/>
        </w:tc>
        <w:tc>
          <w:tcPr>
            <w:tcW w:w="2626" w:type="dxa"/>
            <w:gridSpan w:val="2"/>
            <w:shd w:val="clear" w:color="auto" w:fill="auto"/>
            <w:vAlign w:val="center"/>
          </w:tcPr>
          <w:p w14:paraId="2E18EC2E">
            <w:pPr>
              <w:jc w:val="center"/>
            </w:pPr>
          </w:p>
        </w:tc>
        <w:tc>
          <w:tcPr>
            <w:tcW w:w="2874" w:type="dxa"/>
            <w:gridSpan w:val="2"/>
            <w:shd w:val="clear" w:color="auto" w:fill="auto"/>
            <w:vAlign w:val="center"/>
          </w:tcPr>
          <w:p w14:paraId="0D29602E">
            <w:pPr>
              <w:jc w:val="center"/>
            </w:pPr>
          </w:p>
        </w:tc>
      </w:tr>
    </w:tbl>
    <w:p w14:paraId="5A414511">
      <w:pPr>
        <w:spacing w:before="200" w:line="200" w:lineRule="exact"/>
        <w:ind w:left="420"/>
        <w:jc w:val="left"/>
        <w:rPr>
          <w:rFonts w:ascii="宋体" w:hAnsi="Courier New"/>
          <w:szCs w:val="20"/>
        </w:rPr>
      </w:pPr>
      <w:r>
        <w:rPr>
          <w:rFonts w:hint="eastAsia" w:ascii="宋体" w:hAnsi="Courier New"/>
          <w:szCs w:val="20"/>
        </w:rPr>
        <w:t>注：1. 若内容较多，表内空格填不下，投标人可以加添附页。</w:t>
      </w:r>
    </w:p>
    <w:p w14:paraId="16F59FED">
      <w:pPr>
        <w:tabs>
          <w:tab w:val="left" w:pos="5580"/>
        </w:tabs>
        <w:spacing w:line="440" w:lineRule="exact"/>
        <w:ind w:left="359" w:leftChars="171" w:firstLine="420" w:firstLineChars="200"/>
        <w:rPr>
          <w:rFonts w:ascii="宋体" w:hAnsi="Courier New"/>
          <w:szCs w:val="20"/>
        </w:rPr>
        <w:sectPr>
          <w:pgSz w:w="16840" w:h="11907" w:orient="landscape"/>
          <w:pgMar w:top="1474" w:right="1474" w:bottom="1474" w:left="1247" w:header="851" w:footer="851" w:gutter="0"/>
          <w:cols w:space="720" w:num="1"/>
          <w:titlePg/>
          <w:docGrid w:linePitch="462" w:charSpace="0"/>
        </w:sectPr>
      </w:pPr>
      <w:r>
        <w:rPr>
          <w:rFonts w:hint="eastAsia" w:ascii="宋体" w:hAnsi="Courier New"/>
          <w:szCs w:val="20"/>
        </w:rPr>
        <w:t>2. 单位类型是指：国有、事业、外资、民营、股份制、有限责任、上市公司等</w:t>
      </w:r>
    </w:p>
    <w:p w14:paraId="06F0B4B6">
      <w:pPr>
        <w:spacing w:line="480" w:lineRule="exact"/>
        <w:jc w:val="center"/>
        <w:rPr>
          <w:rFonts w:hint="eastAsia" w:ascii="宋体" w:hAnsi="宋体"/>
          <w:b/>
          <w:color w:val="000000"/>
          <w:sz w:val="24"/>
        </w:rPr>
      </w:pPr>
    </w:p>
    <w:p w14:paraId="484A1EAC">
      <w:pPr>
        <w:spacing w:line="480" w:lineRule="exact"/>
        <w:jc w:val="center"/>
        <w:rPr>
          <w:rFonts w:hint="eastAsia" w:ascii="宋体" w:hAnsi="宋体"/>
          <w:b/>
          <w:color w:val="000000"/>
          <w:sz w:val="24"/>
        </w:rPr>
      </w:pPr>
    </w:p>
    <w:p w14:paraId="4277F4ED">
      <w:pPr>
        <w:spacing w:line="480" w:lineRule="exact"/>
        <w:jc w:val="center"/>
        <w:rPr>
          <w:rFonts w:ascii="宋体" w:hAnsi="宋体"/>
          <w:b/>
          <w:sz w:val="24"/>
        </w:rPr>
      </w:pPr>
      <w:r>
        <w:rPr>
          <w:rFonts w:hint="eastAsia" w:ascii="宋体" w:hAnsi="宋体"/>
          <w:b/>
          <w:color w:val="000000"/>
          <w:sz w:val="24"/>
        </w:rPr>
        <w:t>附件4-</w:t>
      </w:r>
      <w:r>
        <w:rPr>
          <w:rFonts w:ascii="宋体" w:hAnsi="宋体"/>
          <w:b/>
          <w:color w:val="000000"/>
          <w:sz w:val="24"/>
        </w:rPr>
        <w:t>5</w:t>
      </w:r>
      <w:r>
        <w:rPr>
          <w:rFonts w:ascii="宋体" w:hAnsi="宋体"/>
          <w:b/>
          <w:sz w:val="24"/>
        </w:rPr>
        <w:t>相关经营资质证书</w:t>
      </w:r>
    </w:p>
    <w:p w14:paraId="0EFBF67A">
      <w:pPr>
        <w:spacing w:line="480" w:lineRule="exact"/>
        <w:jc w:val="center"/>
        <w:rPr>
          <w:rFonts w:ascii="宋体" w:hAnsi="宋体"/>
          <w:sz w:val="24"/>
        </w:rPr>
      </w:pPr>
      <w:r>
        <w:rPr>
          <w:rFonts w:hint="eastAsia" w:ascii="宋体" w:hAnsi="宋体"/>
          <w:sz w:val="24"/>
        </w:rPr>
        <w:t>（道路运输运营许可证、道路货物运输企业经营资质证明等）</w:t>
      </w:r>
    </w:p>
    <w:p w14:paraId="732B59A5">
      <w:pPr>
        <w:spacing w:line="480" w:lineRule="exact"/>
        <w:rPr>
          <w:rFonts w:ascii="宋体" w:hAnsi="宋体"/>
          <w:sz w:val="24"/>
        </w:rPr>
      </w:pPr>
    </w:p>
    <w:p w14:paraId="611AF90A">
      <w:pPr>
        <w:spacing w:line="480" w:lineRule="exact"/>
        <w:rPr>
          <w:rFonts w:ascii="宋体" w:hAnsi="宋体"/>
          <w:sz w:val="24"/>
        </w:rPr>
      </w:pPr>
    </w:p>
    <w:p w14:paraId="62D0D643">
      <w:pPr>
        <w:spacing w:line="480" w:lineRule="exact"/>
        <w:jc w:val="center"/>
        <w:rPr>
          <w:rFonts w:ascii="宋体" w:hAnsi="宋体"/>
          <w:b/>
          <w:color w:val="000000"/>
          <w:sz w:val="24"/>
        </w:rPr>
      </w:pPr>
      <w:r>
        <w:rPr>
          <w:rFonts w:hint="eastAsia" w:ascii="宋体" w:hAnsi="宋体"/>
          <w:b/>
          <w:color w:val="000000"/>
          <w:sz w:val="24"/>
        </w:rPr>
        <w:t>附件</w:t>
      </w:r>
      <w:r>
        <w:rPr>
          <w:rFonts w:hint="eastAsia" w:ascii="宋体" w:hAnsi="宋体"/>
          <w:b/>
          <w:sz w:val="24"/>
        </w:rPr>
        <w:t>4-</w:t>
      </w:r>
      <w:r>
        <w:rPr>
          <w:rFonts w:ascii="宋体" w:hAnsi="宋体"/>
          <w:b/>
          <w:sz w:val="24"/>
        </w:rPr>
        <w:t>6</w:t>
      </w:r>
      <w:r>
        <w:rPr>
          <w:rFonts w:ascii="宋体" w:hAnsi="宋体"/>
          <w:b/>
          <w:color w:val="000000"/>
          <w:sz w:val="24"/>
        </w:rPr>
        <w:t>投标人的资信证明</w:t>
      </w:r>
    </w:p>
    <w:p w14:paraId="7AC7175C">
      <w:pPr>
        <w:spacing w:line="480" w:lineRule="exact"/>
        <w:rPr>
          <w:color w:val="000000"/>
          <w:sz w:val="24"/>
        </w:rPr>
      </w:pPr>
      <w:r>
        <w:rPr>
          <w:color w:val="000000"/>
          <w:sz w:val="24"/>
        </w:rPr>
        <w:t xml:space="preserve">银行出具的资信证明原件和会计师事务所出具的2023年度、2024年度（如有）财务审计报告 </w:t>
      </w:r>
    </w:p>
    <w:p w14:paraId="4A180382">
      <w:pPr>
        <w:tabs>
          <w:tab w:val="left" w:pos="5580"/>
        </w:tabs>
        <w:spacing w:line="440" w:lineRule="exact"/>
        <w:ind w:firstLine="480" w:firstLineChars="200"/>
        <w:rPr>
          <w:rFonts w:ascii="宋体" w:hAnsi="宋体"/>
          <w:color w:val="000000"/>
          <w:sz w:val="24"/>
        </w:rPr>
      </w:pPr>
      <w:r>
        <w:rPr>
          <w:rFonts w:hint="eastAsia" w:ascii="宋体" w:hAnsi="宋体"/>
          <w:color w:val="000000"/>
          <w:sz w:val="24"/>
        </w:rPr>
        <w:t>说明：</w:t>
      </w:r>
    </w:p>
    <w:p w14:paraId="164B610E">
      <w:pPr>
        <w:tabs>
          <w:tab w:val="left" w:pos="5580"/>
        </w:tabs>
        <w:spacing w:line="440" w:lineRule="exact"/>
        <w:ind w:firstLine="480" w:firstLineChars="200"/>
        <w:rPr>
          <w:rFonts w:ascii="宋体" w:hAnsi="宋体"/>
          <w:bCs/>
          <w:color w:val="000000"/>
          <w:sz w:val="24"/>
        </w:rPr>
      </w:pPr>
      <w:r>
        <w:rPr>
          <w:rFonts w:hint="eastAsia" w:ascii="宋体" w:hAnsi="宋体"/>
          <w:color w:val="000000"/>
          <w:sz w:val="24"/>
        </w:rPr>
        <w:t>1、</w:t>
      </w:r>
      <w:r>
        <w:rPr>
          <w:color w:val="000000"/>
          <w:sz w:val="24"/>
        </w:rPr>
        <w:t>投标人在投标文件中，需提供本单位2023年度、2024年度（如有）经会计师事务所出具的审计报告复印件并加盖</w:t>
      </w:r>
      <w:r>
        <w:rPr>
          <w:bCs/>
          <w:color w:val="000000"/>
          <w:sz w:val="24"/>
        </w:rPr>
        <w:t>本单位公章</w:t>
      </w:r>
      <w:r>
        <w:rPr>
          <w:rFonts w:hint="eastAsia" w:ascii="宋体" w:hAnsi="宋体"/>
          <w:bCs/>
          <w:color w:val="000000"/>
          <w:sz w:val="24"/>
        </w:rPr>
        <w:t>。</w:t>
      </w:r>
    </w:p>
    <w:p w14:paraId="64D71852">
      <w:pPr>
        <w:tabs>
          <w:tab w:val="left" w:pos="5580"/>
        </w:tabs>
        <w:spacing w:line="440" w:lineRule="exact"/>
        <w:ind w:firstLine="480" w:firstLineChars="200"/>
        <w:rPr>
          <w:rFonts w:ascii="宋体" w:hAnsi="宋体"/>
          <w:color w:val="000000"/>
          <w:sz w:val="24"/>
        </w:rPr>
      </w:pPr>
      <w:r>
        <w:rPr>
          <w:rFonts w:hint="eastAsia" w:ascii="宋体" w:hAnsi="宋体"/>
          <w:color w:val="000000"/>
          <w:sz w:val="24"/>
        </w:rPr>
        <w:t>2、银行资信证明须提供银行在开标日前三个月内开具的资信证明，可为原件或复印件，但若复印件中明确说明“复印无效”或有同一意思的文字表述则为无效证明。</w:t>
      </w:r>
    </w:p>
    <w:p w14:paraId="72307838">
      <w:pPr>
        <w:tabs>
          <w:tab w:val="left" w:pos="5580"/>
        </w:tabs>
        <w:spacing w:before="120" w:line="360" w:lineRule="auto"/>
        <w:ind w:firstLine="480" w:firstLineChars="200"/>
        <w:rPr>
          <w:rFonts w:ascii="宋体" w:hAnsi="宋体"/>
          <w:sz w:val="24"/>
        </w:rPr>
      </w:pPr>
      <w:r>
        <w:rPr>
          <w:rFonts w:ascii="宋体" w:hAnsi="宋体"/>
          <w:sz w:val="24"/>
        </w:rPr>
        <w:t>3</w:t>
      </w:r>
      <w:r>
        <w:rPr>
          <w:rFonts w:hint="eastAsia" w:ascii="宋体" w:hAnsi="宋体"/>
          <w:sz w:val="24"/>
        </w:rPr>
        <w:t>、银行资信证明应能说明该投标人与银行之间业务往来正常，企业信誉良好等。</w:t>
      </w:r>
    </w:p>
    <w:p w14:paraId="2ACCF182">
      <w:pPr>
        <w:tabs>
          <w:tab w:val="left" w:pos="5580"/>
        </w:tabs>
        <w:spacing w:before="120" w:line="360" w:lineRule="auto"/>
        <w:ind w:firstLine="480" w:firstLineChars="200"/>
        <w:rPr>
          <w:rFonts w:ascii="宋体" w:hAnsi="宋体"/>
          <w:color w:val="000000"/>
          <w:sz w:val="24"/>
        </w:rPr>
      </w:pPr>
      <w:r>
        <w:rPr>
          <w:rFonts w:hint="eastAsia" w:ascii="宋体" w:hAnsi="宋体"/>
          <w:sz w:val="24"/>
        </w:rPr>
        <w:t>4、银行出具的存款证明不能替代银行资信证明。</w:t>
      </w:r>
    </w:p>
    <w:p w14:paraId="1359DB66">
      <w:pPr>
        <w:spacing w:line="480" w:lineRule="exact"/>
        <w:rPr>
          <w:rFonts w:ascii="宋体" w:hAnsi="宋体"/>
          <w:color w:val="000000"/>
          <w:sz w:val="24"/>
        </w:rPr>
      </w:pPr>
    </w:p>
    <w:p w14:paraId="2B5FD5BD">
      <w:pPr>
        <w:spacing w:line="480" w:lineRule="exact"/>
        <w:jc w:val="center"/>
        <w:rPr>
          <w:rFonts w:ascii="宋体" w:hAnsi="宋体"/>
          <w:sz w:val="24"/>
        </w:rPr>
      </w:pPr>
      <w:r>
        <w:rPr>
          <w:rFonts w:hint="eastAsia" w:ascii="宋体" w:hAnsi="宋体"/>
          <w:b/>
          <w:color w:val="000000"/>
          <w:sz w:val="24"/>
        </w:rPr>
        <w:t>附件</w:t>
      </w:r>
      <w:r>
        <w:rPr>
          <w:rFonts w:hint="eastAsia" w:ascii="宋体" w:hAnsi="宋体"/>
          <w:b/>
          <w:sz w:val="24"/>
        </w:rPr>
        <w:t>4-</w:t>
      </w:r>
      <w:r>
        <w:rPr>
          <w:rFonts w:ascii="宋体" w:hAnsi="宋体"/>
          <w:b/>
          <w:sz w:val="24"/>
        </w:rPr>
        <w:t>7</w:t>
      </w:r>
      <w:r>
        <w:rPr>
          <w:rFonts w:hint="eastAsia" w:ascii="宋体" w:hAnsi="宋体"/>
          <w:b/>
          <w:sz w:val="24"/>
        </w:rPr>
        <w:t>投标保证金缴纳证明</w:t>
      </w:r>
    </w:p>
    <w:p w14:paraId="16977813">
      <w:pPr>
        <w:spacing w:line="480" w:lineRule="exact"/>
        <w:rPr>
          <w:rFonts w:ascii="宋体" w:hAnsi="宋体"/>
          <w:sz w:val="24"/>
        </w:rPr>
      </w:pPr>
    </w:p>
    <w:p w14:paraId="4BE61E29">
      <w:pPr>
        <w:spacing w:line="480" w:lineRule="exact"/>
        <w:jc w:val="center"/>
        <w:rPr>
          <w:rFonts w:ascii="宋体" w:hAnsi="宋体"/>
          <w:sz w:val="24"/>
        </w:rPr>
      </w:pPr>
    </w:p>
    <w:p w14:paraId="561FD9A5">
      <w:pPr>
        <w:spacing w:line="480" w:lineRule="exact"/>
        <w:jc w:val="center"/>
        <w:rPr>
          <w:rFonts w:hint="eastAsia" w:ascii="宋体" w:hAnsi="宋体"/>
          <w:b/>
          <w:color w:val="000000"/>
          <w:sz w:val="24"/>
        </w:rPr>
      </w:pPr>
      <w:r>
        <w:rPr>
          <w:rFonts w:hint="eastAsia" w:ascii="宋体" w:hAnsi="宋体"/>
          <w:b/>
          <w:color w:val="000000"/>
          <w:sz w:val="24"/>
        </w:rPr>
        <w:t>附件</w:t>
      </w:r>
      <w:r>
        <w:rPr>
          <w:rFonts w:hint="eastAsia" w:ascii="宋体" w:hAnsi="宋体"/>
          <w:b/>
          <w:sz w:val="24"/>
        </w:rPr>
        <w:t>4-8</w:t>
      </w:r>
      <w:r>
        <w:rPr>
          <w:rFonts w:hint="eastAsia" w:ascii="宋体" w:hAnsi="宋体"/>
          <w:b/>
          <w:sz w:val="24"/>
          <w:lang w:val="en-US" w:eastAsia="zh-CN"/>
        </w:rPr>
        <w:t xml:space="preserve"> </w:t>
      </w:r>
      <w:r>
        <w:rPr>
          <w:rFonts w:hint="eastAsia" w:ascii="宋体" w:hAnsi="宋体"/>
          <w:b/>
          <w:color w:val="000000"/>
          <w:sz w:val="24"/>
        </w:rPr>
        <w:t>A级企业证书复印件</w:t>
      </w:r>
    </w:p>
    <w:p w14:paraId="1EED651C">
      <w:pPr>
        <w:spacing w:line="480" w:lineRule="exact"/>
        <w:jc w:val="center"/>
        <w:rPr>
          <w:rFonts w:ascii="宋体" w:hAnsi="宋体"/>
          <w:sz w:val="24"/>
        </w:rPr>
      </w:pPr>
      <w:r>
        <w:rPr>
          <w:rFonts w:hint="eastAsia" w:ascii="宋体" w:hAnsi="宋体"/>
          <w:sz w:val="24"/>
        </w:rPr>
        <w:t>（如有则附）</w:t>
      </w:r>
    </w:p>
    <w:p w14:paraId="4F5C0BC9">
      <w:pPr>
        <w:spacing w:line="480" w:lineRule="exact"/>
        <w:jc w:val="center"/>
        <w:rPr>
          <w:rFonts w:ascii="宋体" w:hAnsi="宋体"/>
          <w:sz w:val="24"/>
        </w:rPr>
      </w:pPr>
    </w:p>
    <w:p w14:paraId="1A04106F">
      <w:pPr>
        <w:spacing w:line="480" w:lineRule="exact"/>
        <w:jc w:val="center"/>
        <w:rPr>
          <w:rFonts w:ascii="宋体" w:hAnsi="宋体"/>
          <w:sz w:val="24"/>
        </w:rPr>
      </w:pPr>
    </w:p>
    <w:p w14:paraId="2F2AE472">
      <w:pPr>
        <w:spacing w:line="480" w:lineRule="exact"/>
        <w:ind w:left="0" w:firstLine="0" w:firstLineChars="0"/>
        <w:jc w:val="center"/>
        <w:rPr>
          <w:rFonts w:ascii="宋体" w:hAnsi="宋体"/>
          <w:b/>
          <w:bCs/>
          <w:sz w:val="24"/>
        </w:rPr>
      </w:pPr>
      <w:r>
        <w:rPr>
          <w:rFonts w:hint="eastAsia" w:ascii="宋体" w:hAnsi="宋体"/>
          <w:b/>
          <w:bCs/>
          <w:sz w:val="24"/>
        </w:rPr>
        <w:t>4-9</w:t>
      </w:r>
      <w:r>
        <w:rPr>
          <w:rFonts w:hint="eastAsia" w:ascii="宋体" w:hAnsi="宋体" w:cs="Times New Roman"/>
          <w:b/>
          <w:bCs/>
          <w:kern w:val="2"/>
          <w:sz w:val="24"/>
        </w:rPr>
        <w:t>投资款银行回单</w:t>
      </w:r>
      <w:r>
        <w:rPr>
          <w:rFonts w:hint="eastAsia" w:ascii="宋体" w:hAnsi="宋体" w:cs="Times New Roman"/>
          <w:b/>
          <w:bCs/>
          <w:kern w:val="2"/>
          <w:sz w:val="24"/>
          <w:lang w:val="en-US" w:eastAsia="zh-CN"/>
        </w:rPr>
        <w:t>或</w:t>
      </w:r>
      <w:r>
        <w:rPr>
          <w:rFonts w:hint="eastAsia" w:ascii="宋体" w:hAnsi="宋体" w:cs="Times New Roman"/>
          <w:b/>
          <w:bCs/>
          <w:kern w:val="2"/>
          <w:sz w:val="24"/>
        </w:rPr>
        <w:t>验资报告或可供核验的天眼查、企查查报告</w:t>
      </w:r>
    </w:p>
    <w:p w14:paraId="5352AD37">
      <w:pPr>
        <w:spacing w:line="480" w:lineRule="exact"/>
        <w:jc w:val="center"/>
        <w:rPr>
          <w:rFonts w:ascii="宋体" w:hAnsi="宋体"/>
          <w:sz w:val="24"/>
        </w:rPr>
      </w:pPr>
    </w:p>
    <w:p w14:paraId="144CB8AB">
      <w:pPr>
        <w:spacing w:line="480" w:lineRule="exact"/>
        <w:jc w:val="center"/>
        <w:rPr>
          <w:rFonts w:ascii="宋体" w:hAnsi="宋体"/>
          <w:sz w:val="24"/>
        </w:rPr>
      </w:pPr>
    </w:p>
    <w:p w14:paraId="5E553543">
      <w:pPr>
        <w:spacing w:line="480" w:lineRule="exact"/>
        <w:rPr>
          <w:rFonts w:ascii="宋体" w:hAnsi="宋体"/>
          <w:sz w:val="24"/>
        </w:rPr>
      </w:pPr>
    </w:p>
    <w:p w14:paraId="05E92D93">
      <w:pPr>
        <w:spacing w:line="480" w:lineRule="exact"/>
        <w:jc w:val="center"/>
        <w:rPr>
          <w:rFonts w:hint="eastAsia" w:ascii="宋体" w:hAnsi="宋体"/>
          <w:b/>
          <w:bCs/>
          <w:sz w:val="24"/>
        </w:rPr>
      </w:pPr>
      <w:r>
        <w:rPr>
          <w:rFonts w:hint="eastAsia" w:ascii="宋体" w:hAnsi="宋体"/>
          <w:b/>
          <w:color w:val="000000"/>
          <w:sz w:val="24"/>
        </w:rPr>
        <w:t>附件</w:t>
      </w:r>
      <w:r>
        <w:rPr>
          <w:rFonts w:hint="eastAsia" w:ascii="宋体" w:hAnsi="宋体"/>
          <w:b/>
          <w:sz w:val="24"/>
        </w:rPr>
        <w:t>4-10</w:t>
      </w:r>
      <w:r>
        <w:rPr>
          <w:rFonts w:hint="eastAsia" w:ascii="宋体" w:hAnsi="宋体"/>
          <w:b/>
          <w:bCs/>
          <w:sz w:val="24"/>
          <w:lang w:val="en-US" w:eastAsia="zh-CN"/>
        </w:rPr>
        <w:t>国家企业信用信息截图及天眼查法律诉讼截图</w:t>
      </w:r>
    </w:p>
    <w:p w14:paraId="5D8618E6">
      <w:pPr>
        <w:spacing w:line="480" w:lineRule="exact"/>
        <w:jc w:val="center"/>
        <w:rPr>
          <w:rFonts w:ascii="宋体" w:hAnsi="宋体"/>
          <w:sz w:val="24"/>
        </w:rPr>
      </w:pPr>
    </w:p>
    <w:p w14:paraId="7C7607BE">
      <w:pPr>
        <w:spacing w:line="480" w:lineRule="exact"/>
        <w:jc w:val="center"/>
        <w:rPr>
          <w:rFonts w:ascii="宋体" w:hAnsi="宋体"/>
          <w:sz w:val="24"/>
        </w:rPr>
      </w:pPr>
    </w:p>
    <w:p w14:paraId="5713FC35">
      <w:pPr>
        <w:spacing w:line="480" w:lineRule="exact"/>
        <w:jc w:val="center"/>
        <w:rPr>
          <w:rFonts w:ascii="宋体" w:hAnsi="宋体"/>
          <w:sz w:val="24"/>
        </w:rPr>
      </w:pPr>
    </w:p>
    <w:p w14:paraId="34BF6495">
      <w:pPr>
        <w:spacing w:line="480" w:lineRule="exact"/>
        <w:rPr>
          <w:rFonts w:ascii="宋体" w:hAnsi="宋体"/>
          <w:b/>
          <w:color w:val="000000"/>
          <w:sz w:val="24"/>
        </w:rPr>
      </w:pPr>
      <w:r>
        <w:rPr>
          <w:rFonts w:hint="eastAsia" w:ascii="宋体" w:hAnsi="宋体"/>
          <w:b/>
          <w:color w:val="000000"/>
          <w:sz w:val="24"/>
        </w:rPr>
        <w:t>附件5：</w:t>
      </w:r>
    </w:p>
    <w:p w14:paraId="2D826E1D">
      <w:pPr>
        <w:spacing w:line="480" w:lineRule="exact"/>
        <w:jc w:val="center"/>
        <w:rPr>
          <w:rFonts w:ascii="宋体" w:hAnsi="宋体"/>
          <w:b/>
          <w:sz w:val="28"/>
          <w:szCs w:val="28"/>
        </w:rPr>
      </w:pPr>
      <w:r>
        <w:rPr>
          <w:rFonts w:ascii="宋体" w:hAnsi="宋体"/>
          <w:b/>
          <w:sz w:val="28"/>
          <w:szCs w:val="28"/>
        </w:rPr>
        <w:t>近</w:t>
      </w:r>
      <w:r>
        <w:rPr>
          <w:rFonts w:hint="eastAsia" w:ascii="宋体" w:hAnsi="宋体"/>
          <w:b/>
          <w:sz w:val="28"/>
          <w:szCs w:val="28"/>
        </w:rPr>
        <w:t>两</w:t>
      </w:r>
      <w:r>
        <w:rPr>
          <w:rFonts w:ascii="宋体" w:hAnsi="宋体"/>
          <w:b/>
          <w:sz w:val="28"/>
          <w:szCs w:val="28"/>
        </w:rPr>
        <w:t>年的主要业绩</w:t>
      </w:r>
    </w:p>
    <w:tbl>
      <w:tblPr>
        <w:tblStyle w:val="14"/>
        <w:tblW w:w="93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7" w:type="dxa"/>
          <w:bottom w:w="0" w:type="dxa"/>
          <w:right w:w="57" w:type="dxa"/>
        </w:tblCellMar>
      </w:tblPr>
      <w:tblGrid>
        <w:gridCol w:w="693"/>
        <w:gridCol w:w="1481"/>
        <w:gridCol w:w="1696"/>
        <w:gridCol w:w="1200"/>
        <w:gridCol w:w="1586"/>
        <w:gridCol w:w="1293"/>
        <w:gridCol w:w="1354"/>
      </w:tblGrid>
      <w:tr w14:paraId="27F217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7" w:type="dxa"/>
            <w:bottom w:w="0" w:type="dxa"/>
            <w:right w:w="57" w:type="dxa"/>
          </w:tblCellMar>
        </w:tblPrEx>
        <w:trPr>
          <w:trHeight w:val="802" w:hRule="atLeast"/>
          <w:jc w:val="center"/>
        </w:trPr>
        <w:tc>
          <w:tcPr>
            <w:tcW w:w="693" w:type="dxa"/>
            <w:tcBorders>
              <w:top w:val="single" w:color="auto" w:sz="4" w:space="0"/>
              <w:left w:val="single" w:color="auto" w:sz="4" w:space="0"/>
              <w:bottom w:val="single" w:color="auto" w:sz="4" w:space="0"/>
              <w:right w:val="single" w:color="auto" w:sz="4" w:space="0"/>
            </w:tcBorders>
            <w:vAlign w:val="center"/>
          </w:tcPr>
          <w:p w14:paraId="04AC7FB7">
            <w:pPr>
              <w:adjustRightInd w:val="0"/>
              <w:snapToGrid w:val="0"/>
              <w:ind w:left="1" w:leftChars="-44" w:right="-147" w:rightChars="-70" w:hanging="93" w:hangingChars="39"/>
              <w:jc w:val="center"/>
              <w:rPr>
                <w:rFonts w:ascii="宋体" w:hAnsi="宋体"/>
                <w:sz w:val="24"/>
              </w:rPr>
            </w:pPr>
            <w:r>
              <w:rPr>
                <w:rFonts w:hint="eastAsia" w:ascii="宋体" w:hAnsi="宋体"/>
                <w:sz w:val="24"/>
              </w:rPr>
              <w:t>序号</w:t>
            </w:r>
          </w:p>
        </w:tc>
        <w:tc>
          <w:tcPr>
            <w:tcW w:w="1481" w:type="dxa"/>
            <w:tcBorders>
              <w:top w:val="single" w:color="auto" w:sz="4" w:space="0"/>
              <w:left w:val="single" w:color="auto" w:sz="4" w:space="0"/>
              <w:bottom w:val="single" w:color="auto" w:sz="4" w:space="0"/>
              <w:right w:val="single" w:color="auto" w:sz="4" w:space="0"/>
            </w:tcBorders>
            <w:vAlign w:val="center"/>
          </w:tcPr>
          <w:p w14:paraId="68AC4161">
            <w:pPr>
              <w:adjustRightInd w:val="0"/>
              <w:snapToGrid w:val="0"/>
              <w:jc w:val="center"/>
              <w:rPr>
                <w:rFonts w:ascii="宋体" w:hAnsi="宋体"/>
                <w:sz w:val="24"/>
              </w:rPr>
            </w:pPr>
            <w:r>
              <w:rPr>
                <w:rFonts w:hint="eastAsia" w:ascii="宋体" w:hAnsi="宋体"/>
                <w:sz w:val="24"/>
              </w:rPr>
              <w:t>客户名称</w:t>
            </w:r>
          </w:p>
        </w:tc>
        <w:tc>
          <w:tcPr>
            <w:tcW w:w="1696" w:type="dxa"/>
            <w:tcBorders>
              <w:top w:val="single" w:color="auto" w:sz="4" w:space="0"/>
              <w:left w:val="single" w:color="auto" w:sz="4" w:space="0"/>
              <w:bottom w:val="single" w:color="auto" w:sz="4" w:space="0"/>
              <w:right w:val="single" w:color="auto" w:sz="4" w:space="0"/>
            </w:tcBorders>
            <w:vAlign w:val="center"/>
          </w:tcPr>
          <w:p w14:paraId="33552565">
            <w:pPr>
              <w:adjustRightInd w:val="0"/>
              <w:snapToGrid w:val="0"/>
              <w:jc w:val="center"/>
              <w:rPr>
                <w:rFonts w:ascii="宋体" w:hAnsi="宋体"/>
                <w:bCs/>
                <w:sz w:val="24"/>
              </w:rPr>
            </w:pPr>
            <w:r>
              <w:rPr>
                <w:rFonts w:hint="eastAsia" w:ascii="宋体" w:hAnsi="宋体"/>
                <w:bCs/>
                <w:sz w:val="24"/>
              </w:rPr>
              <w:t>项目名称</w:t>
            </w:r>
          </w:p>
        </w:tc>
        <w:tc>
          <w:tcPr>
            <w:tcW w:w="1200" w:type="dxa"/>
            <w:tcBorders>
              <w:top w:val="single" w:color="auto" w:sz="4" w:space="0"/>
              <w:left w:val="single" w:color="auto" w:sz="4" w:space="0"/>
              <w:bottom w:val="single" w:color="auto" w:sz="4" w:space="0"/>
              <w:right w:val="single" w:color="auto" w:sz="4" w:space="0"/>
            </w:tcBorders>
            <w:vAlign w:val="center"/>
          </w:tcPr>
          <w:p w14:paraId="64885088">
            <w:pPr>
              <w:adjustRightInd w:val="0"/>
              <w:snapToGrid w:val="0"/>
              <w:jc w:val="center"/>
              <w:rPr>
                <w:rFonts w:ascii="宋体" w:hAnsi="宋体"/>
                <w:bCs/>
                <w:sz w:val="24"/>
              </w:rPr>
            </w:pPr>
            <w:r>
              <w:rPr>
                <w:rFonts w:hint="eastAsia" w:ascii="宋体" w:hAnsi="宋体"/>
                <w:bCs/>
                <w:sz w:val="24"/>
              </w:rPr>
              <w:t>合同金额</w:t>
            </w:r>
          </w:p>
        </w:tc>
        <w:tc>
          <w:tcPr>
            <w:tcW w:w="1586" w:type="dxa"/>
            <w:tcBorders>
              <w:top w:val="single" w:color="auto" w:sz="4" w:space="0"/>
              <w:left w:val="single" w:color="auto" w:sz="4" w:space="0"/>
              <w:bottom w:val="single" w:color="auto" w:sz="4" w:space="0"/>
              <w:right w:val="single" w:color="auto" w:sz="4" w:space="0"/>
            </w:tcBorders>
            <w:vAlign w:val="center"/>
          </w:tcPr>
          <w:p w14:paraId="5C865E20">
            <w:pPr>
              <w:adjustRightInd w:val="0"/>
              <w:snapToGrid w:val="0"/>
              <w:jc w:val="center"/>
              <w:rPr>
                <w:rFonts w:ascii="宋体" w:hAnsi="宋体"/>
                <w:bCs/>
                <w:sz w:val="24"/>
              </w:rPr>
            </w:pPr>
            <w:r>
              <w:rPr>
                <w:rFonts w:hint="eastAsia" w:ascii="宋体" w:hAnsi="宋体"/>
                <w:bCs/>
                <w:sz w:val="24"/>
              </w:rPr>
              <w:t>合同内容</w:t>
            </w:r>
          </w:p>
          <w:p w14:paraId="29D5E0F8">
            <w:pPr>
              <w:adjustRightInd w:val="0"/>
              <w:snapToGrid w:val="0"/>
              <w:jc w:val="center"/>
              <w:rPr>
                <w:rFonts w:ascii="宋体" w:hAnsi="宋体"/>
                <w:bCs/>
                <w:sz w:val="24"/>
              </w:rPr>
            </w:pPr>
            <w:r>
              <w:rPr>
                <w:rFonts w:hint="eastAsia" w:ascii="宋体" w:hAnsi="宋体"/>
                <w:bCs/>
                <w:sz w:val="24"/>
              </w:rPr>
              <w:t>概述</w:t>
            </w:r>
          </w:p>
        </w:tc>
        <w:tc>
          <w:tcPr>
            <w:tcW w:w="1293" w:type="dxa"/>
            <w:tcBorders>
              <w:top w:val="single" w:color="auto" w:sz="4" w:space="0"/>
              <w:left w:val="single" w:color="auto" w:sz="4" w:space="0"/>
              <w:bottom w:val="single" w:color="auto" w:sz="4" w:space="0"/>
              <w:right w:val="single" w:color="auto" w:sz="4" w:space="0"/>
            </w:tcBorders>
            <w:vAlign w:val="center"/>
          </w:tcPr>
          <w:p w14:paraId="0D2460CA">
            <w:pPr>
              <w:adjustRightInd w:val="0"/>
              <w:snapToGrid w:val="0"/>
              <w:jc w:val="center"/>
              <w:rPr>
                <w:rFonts w:ascii="宋体" w:hAnsi="宋体"/>
                <w:bCs/>
                <w:sz w:val="24"/>
              </w:rPr>
            </w:pPr>
            <w:r>
              <w:rPr>
                <w:rFonts w:hint="eastAsia" w:ascii="宋体" w:hAnsi="宋体"/>
                <w:bCs/>
                <w:sz w:val="24"/>
              </w:rPr>
              <w:t>合同签约执行年份</w:t>
            </w:r>
          </w:p>
        </w:tc>
        <w:tc>
          <w:tcPr>
            <w:tcW w:w="1354" w:type="dxa"/>
            <w:tcBorders>
              <w:top w:val="single" w:color="auto" w:sz="4" w:space="0"/>
              <w:left w:val="single" w:color="auto" w:sz="4" w:space="0"/>
              <w:bottom w:val="single" w:color="auto" w:sz="4" w:space="0"/>
              <w:right w:val="single" w:color="auto" w:sz="4" w:space="0"/>
            </w:tcBorders>
            <w:vAlign w:val="center"/>
          </w:tcPr>
          <w:p w14:paraId="47A1DEED">
            <w:pPr>
              <w:adjustRightInd w:val="0"/>
              <w:snapToGrid w:val="0"/>
              <w:rPr>
                <w:rFonts w:ascii="宋体" w:hAnsi="宋体"/>
                <w:bCs/>
                <w:sz w:val="24"/>
              </w:rPr>
            </w:pPr>
            <w:r>
              <w:rPr>
                <w:rFonts w:hint="eastAsia" w:ascii="宋体" w:hAnsi="宋体"/>
                <w:bCs/>
                <w:sz w:val="24"/>
              </w:rPr>
              <w:t>是否有用户反馈意见</w:t>
            </w:r>
          </w:p>
        </w:tc>
      </w:tr>
      <w:tr w14:paraId="0F33DA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7" w:type="dxa"/>
            <w:bottom w:w="0" w:type="dxa"/>
            <w:right w:w="57" w:type="dxa"/>
          </w:tblCellMar>
        </w:tblPrEx>
        <w:trPr>
          <w:trHeight w:val="420" w:hRule="atLeast"/>
          <w:jc w:val="center"/>
        </w:trPr>
        <w:tc>
          <w:tcPr>
            <w:tcW w:w="693" w:type="dxa"/>
            <w:tcBorders>
              <w:top w:val="single" w:color="auto" w:sz="4" w:space="0"/>
              <w:left w:val="single" w:color="auto" w:sz="4" w:space="0"/>
              <w:bottom w:val="single" w:color="auto" w:sz="4" w:space="0"/>
              <w:right w:val="single" w:color="auto" w:sz="4" w:space="0"/>
            </w:tcBorders>
            <w:vAlign w:val="center"/>
          </w:tcPr>
          <w:p w14:paraId="0D6DBEC1">
            <w:pPr>
              <w:adjustRightInd w:val="0"/>
              <w:snapToGrid w:val="0"/>
              <w:jc w:val="center"/>
              <w:rPr>
                <w:rFonts w:ascii="宋体" w:hAnsi="宋体"/>
                <w:sz w:val="28"/>
              </w:rPr>
            </w:pPr>
          </w:p>
        </w:tc>
        <w:tc>
          <w:tcPr>
            <w:tcW w:w="1481" w:type="dxa"/>
            <w:tcBorders>
              <w:top w:val="single" w:color="auto" w:sz="4" w:space="0"/>
              <w:left w:val="single" w:color="auto" w:sz="4" w:space="0"/>
              <w:bottom w:val="single" w:color="auto" w:sz="4" w:space="0"/>
              <w:right w:val="single" w:color="auto" w:sz="4" w:space="0"/>
            </w:tcBorders>
            <w:vAlign w:val="center"/>
          </w:tcPr>
          <w:p w14:paraId="463BB852">
            <w:pPr>
              <w:adjustRightInd w:val="0"/>
              <w:snapToGrid w:val="0"/>
              <w:jc w:val="center"/>
              <w:rPr>
                <w:rFonts w:ascii="宋体" w:hAnsi="宋体"/>
                <w:sz w:val="28"/>
              </w:rPr>
            </w:pPr>
          </w:p>
        </w:tc>
        <w:tc>
          <w:tcPr>
            <w:tcW w:w="1696" w:type="dxa"/>
            <w:tcBorders>
              <w:top w:val="single" w:color="auto" w:sz="4" w:space="0"/>
              <w:left w:val="single" w:color="auto" w:sz="4" w:space="0"/>
              <w:bottom w:val="single" w:color="auto" w:sz="4" w:space="0"/>
              <w:right w:val="single" w:color="auto" w:sz="4" w:space="0"/>
            </w:tcBorders>
            <w:vAlign w:val="center"/>
          </w:tcPr>
          <w:p w14:paraId="7C1B0331">
            <w:pPr>
              <w:adjustRightInd w:val="0"/>
              <w:snapToGrid w:val="0"/>
              <w:jc w:val="center"/>
              <w:rPr>
                <w:rFonts w:ascii="宋体" w:hAnsi="宋体"/>
                <w:sz w:val="28"/>
              </w:rPr>
            </w:pPr>
          </w:p>
        </w:tc>
        <w:tc>
          <w:tcPr>
            <w:tcW w:w="1200" w:type="dxa"/>
            <w:tcBorders>
              <w:top w:val="single" w:color="auto" w:sz="4" w:space="0"/>
              <w:left w:val="single" w:color="auto" w:sz="4" w:space="0"/>
              <w:bottom w:val="single" w:color="auto" w:sz="4" w:space="0"/>
              <w:right w:val="single" w:color="auto" w:sz="4" w:space="0"/>
            </w:tcBorders>
            <w:vAlign w:val="center"/>
          </w:tcPr>
          <w:p w14:paraId="33567419">
            <w:pPr>
              <w:adjustRightInd w:val="0"/>
              <w:snapToGrid w:val="0"/>
              <w:jc w:val="center"/>
              <w:rPr>
                <w:rFonts w:ascii="宋体" w:hAnsi="宋体"/>
                <w:sz w:val="28"/>
              </w:rPr>
            </w:pPr>
          </w:p>
        </w:tc>
        <w:tc>
          <w:tcPr>
            <w:tcW w:w="1586" w:type="dxa"/>
            <w:tcBorders>
              <w:top w:val="single" w:color="auto" w:sz="4" w:space="0"/>
              <w:left w:val="single" w:color="auto" w:sz="4" w:space="0"/>
              <w:bottom w:val="single" w:color="auto" w:sz="4" w:space="0"/>
              <w:right w:val="single" w:color="auto" w:sz="4" w:space="0"/>
            </w:tcBorders>
            <w:vAlign w:val="center"/>
          </w:tcPr>
          <w:p w14:paraId="16B0C252">
            <w:pPr>
              <w:adjustRightInd w:val="0"/>
              <w:snapToGrid w:val="0"/>
              <w:jc w:val="center"/>
              <w:rPr>
                <w:rFonts w:ascii="宋体" w:hAnsi="宋体"/>
                <w:sz w:val="28"/>
              </w:rPr>
            </w:pPr>
          </w:p>
        </w:tc>
        <w:tc>
          <w:tcPr>
            <w:tcW w:w="1293" w:type="dxa"/>
            <w:tcBorders>
              <w:top w:val="single" w:color="auto" w:sz="4" w:space="0"/>
              <w:left w:val="single" w:color="auto" w:sz="4" w:space="0"/>
              <w:bottom w:val="single" w:color="auto" w:sz="4" w:space="0"/>
              <w:right w:val="single" w:color="auto" w:sz="4" w:space="0"/>
            </w:tcBorders>
            <w:vAlign w:val="center"/>
          </w:tcPr>
          <w:p w14:paraId="161B7219">
            <w:pPr>
              <w:adjustRightInd w:val="0"/>
              <w:snapToGrid w:val="0"/>
              <w:jc w:val="center"/>
              <w:rPr>
                <w:rFonts w:ascii="宋体" w:hAnsi="宋体"/>
                <w:sz w:val="28"/>
              </w:rPr>
            </w:pPr>
          </w:p>
        </w:tc>
        <w:tc>
          <w:tcPr>
            <w:tcW w:w="1354" w:type="dxa"/>
            <w:tcBorders>
              <w:top w:val="single" w:color="auto" w:sz="4" w:space="0"/>
              <w:left w:val="single" w:color="auto" w:sz="4" w:space="0"/>
              <w:bottom w:val="single" w:color="auto" w:sz="4" w:space="0"/>
              <w:right w:val="single" w:color="auto" w:sz="4" w:space="0"/>
            </w:tcBorders>
            <w:vAlign w:val="center"/>
          </w:tcPr>
          <w:p w14:paraId="35F4E64D">
            <w:pPr>
              <w:adjustRightInd w:val="0"/>
              <w:snapToGrid w:val="0"/>
              <w:jc w:val="center"/>
              <w:rPr>
                <w:rFonts w:ascii="宋体" w:hAnsi="宋体"/>
                <w:sz w:val="28"/>
              </w:rPr>
            </w:pPr>
          </w:p>
        </w:tc>
      </w:tr>
      <w:tr w14:paraId="5BAB84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7" w:type="dxa"/>
            <w:bottom w:w="0" w:type="dxa"/>
            <w:right w:w="57" w:type="dxa"/>
          </w:tblCellMar>
        </w:tblPrEx>
        <w:trPr>
          <w:trHeight w:val="420" w:hRule="atLeast"/>
          <w:jc w:val="center"/>
        </w:trPr>
        <w:tc>
          <w:tcPr>
            <w:tcW w:w="693" w:type="dxa"/>
            <w:tcBorders>
              <w:top w:val="single" w:color="auto" w:sz="4" w:space="0"/>
              <w:left w:val="single" w:color="auto" w:sz="4" w:space="0"/>
              <w:bottom w:val="single" w:color="auto" w:sz="4" w:space="0"/>
              <w:right w:val="single" w:color="auto" w:sz="4" w:space="0"/>
            </w:tcBorders>
            <w:vAlign w:val="center"/>
          </w:tcPr>
          <w:p w14:paraId="535E11F0">
            <w:pPr>
              <w:adjustRightInd w:val="0"/>
              <w:snapToGrid w:val="0"/>
              <w:jc w:val="center"/>
              <w:rPr>
                <w:rFonts w:ascii="宋体" w:hAnsi="宋体"/>
                <w:sz w:val="28"/>
              </w:rPr>
            </w:pPr>
          </w:p>
        </w:tc>
        <w:tc>
          <w:tcPr>
            <w:tcW w:w="1481" w:type="dxa"/>
            <w:tcBorders>
              <w:top w:val="single" w:color="auto" w:sz="4" w:space="0"/>
              <w:left w:val="single" w:color="auto" w:sz="4" w:space="0"/>
              <w:bottom w:val="single" w:color="auto" w:sz="4" w:space="0"/>
              <w:right w:val="single" w:color="auto" w:sz="4" w:space="0"/>
            </w:tcBorders>
            <w:vAlign w:val="center"/>
          </w:tcPr>
          <w:p w14:paraId="5AE2FCC0">
            <w:pPr>
              <w:adjustRightInd w:val="0"/>
              <w:snapToGrid w:val="0"/>
              <w:jc w:val="center"/>
              <w:rPr>
                <w:rFonts w:ascii="宋体" w:hAnsi="宋体"/>
                <w:sz w:val="28"/>
              </w:rPr>
            </w:pPr>
          </w:p>
        </w:tc>
        <w:tc>
          <w:tcPr>
            <w:tcW w:w="1696" w:type="dxa"/>
            <w:tcBorders>
              <w:top w:val="single" w:color="auto" w:sz="4" w:space="0"/>
              <w:left w:val="single" w:color="auto" w:sz="4" w:space="0"/>
              <w:bottom w:val="single" w:color="auto" w:sz="4" w:space="0"/>
              <w:right w:val="single" w:color="auto" w:sz="4" w:space="0"/>
            </w:tcBorders>
            <w:vAlign w:val="center"/>
          </w:tcPr>
          <w:p w14:paraId="5107466A">
            <w:pPr>
              <w:adjustRightInd w:val="0"/>
              <w:snapToGrid w:val="0"/>
              <w:jc w:val="center"/>
              <w:rPr>
                <w:rFonts w:ascii="宋体" w:hAnsi="宋体"/>
                <w:sz w:val="28"/>
              </w:rPr>
            </w:pPr>
          </w:p>
        </w:tc>
        <w:tc>
          <w:tcPr>
            <w:tcW w:w="1200" w:type="dxa"/>
            <w:tcBorders>
              <w:top w:val="single" w:color="auto" w:sz="4" w:space="0"/>
              <w:left w:val="single" w:color="auto" w:sz="4" w:space="0"/>
              <w:bottom w:val="single" w:color="auto" w:sz="4" w:space="0"/>
              <w:right w:val="single" w:color="auto" w:sz="4" w:space="0"/>
            </w:tcBorders>
            <w:vAlign w:val="center"/>
          </w:tcPr>
          <w:p w14:paraId="1F25233B">
            <w:pPr>
              <w:adjustRightInd w:val="0"/>
              <w:snapToGrid w:val="0"/>
              <w:jc w:val="center"/>
              <w:rPr>
                <w:rFonts w:ascii="宋体" w:hAnsi="宋体"/>
                <w:sz w:val="28"/>
              </w:rPr>
            </w:pPr>
          </w:p>
        </w:tc>
        <w:tc>
          <w:tcPr>
            <w:tcW w:w="1586" w:type="dxa"/>
            <w:tcBorders>
              <w:top w:val="single" w:color="auto" w:sz="4" w:space="0"/>
              <w:left w:val="single" w:color="auto" w:sz="4" w:space="0"/>
              <w:bottom w:val="single" w:color="auto" w:sz="4" w:space="0"/>
              <w:right w:val="single" w:color="auto" w:sz="4" w:space="0"/>
            </w:tcBorders>
            <w:vAlign w:val="center"/>
          </w:tcPr>
          <w:p w14:paraId="6EC5564A">
            <w:pPr>
              <w:adjustRightInd w:val="0"/>
              <w:snapToGrid w:val="0"/>
              <w:jc w:val="center"/>
              <w:rPr>
                <w:rFonts w:ascii="宋体" w:hAnsi="宋体"/>
                <w:sz w:val="28"/>
              </w:rPr>
            </w:pPr>
          </w:p>
        </w:tc>
        <w:tc>
          <w:tcPr>
            <w:tcW w:w="1293" w:type="dxa"/>
            <w:tcBorders>
              <w:top w:val="single" w:color="auto" w:sz="4" w:space="0"/>
              <w:left w:val="single" w:color="auto" w:sz="4" w:space="0"/>
              <w:bottom w:val="single" w:color="auto" w:sz="4" w:space="0"/>
              <w:right w:val="single" w:color="auto" w:sz="4" w:space="0"/>
            </w:tcBorders>
            <w:vAlign w:val="center"/>
          </w:tcPr>
          <w:p w14:paraId="238C3624">
            <w:pPr>
              <w:adjustRightInd w:val="0"/>
              <w:snapToGrid w:val="0"/>
              <w:jc w:val="center"/>
              <w:rPr>
                <w:rFonts w:ascii="宋体" w:hAnsi="宋体"/>
                <w:sz w:val="28"/>
              </w:rPr>
            </w:pPr>
          </w:p>
        </w:tc>
        <w:tc>
          <w:tcPr>
            <w:tcW w:w="1354" w:type="dxa"/>
            <w:tcBorders>
              <w:top w:val="single" w:color="auto" w:sz="4" w:space="0"/>
              <w:left w:val="single" w:color="auto" w:sz="4" w:space="0"/>
              <w:bottom w:val="single" w:color="auto" w:sz="4" w:space="0"/>
              <w:right w:val="single" w:color="auto" w:sz="4" w:space="0"/>
            </w:tcBorders>
            <w:vAlign w:val="center"/>
          </w:tcPr>
          <w:p w14:paraId="5505D439">
            <w:pPr>
              <w:adjustRightInd w:val="0"/>
              <w:snapToGrid w:val="0"/>
              <w:jc w:val="center"/>
              <w:rPr>
                <w:rFonts w:ascii="宋体" w:hAnsi="宋体"/>
                <w:sz w:val="28"/>
              </w:rPr>
            </w:pPr>
          </w:p>
        </w:tc>
      </w:tr>
      <w:tr w14:paraId="757FC0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7" w:type="dxa"/>
            <w:bottom w:w="0" w:type="dxa"/>
            <w:right w:w="57" w:type="dxa"/>
          </w:tblCellMar>
        </w:tblPrEx>
        <w:trPr>
          <w:trHeight w:val="420" w:hRule="atLeast"/>
          <w:jc w:val="center"/>
        </w:trPr>
        <w:tc>
          <w:tcPr>
            <w:tcW w:w="693" w:type="dxa"/>
            <w:tcBorders>
              <w:top w:val="single" w:color="auto" w:sz="4" w:space="0"/>
              <w:left w:val="single" w:color="auto" w:sz="4" w:space="0"/>
              <w:bottom w:val="single" w:color="auto" w:sz="4" w:space="0"/>
              <w:right w:val="single" w:color="auto" w:sz="4" w:space="0"/>
            </w:tcBorders>
            <w:vAlign w:val="center"/>
          </w:tcPr>
          <w:p w14:paraId="5DF58511">
            <w:pPr>
              <w:adjustRightInd w:val="0"/>
              <w:snapToGrid w:val="0"/>
              <w:jc w:val="center"/>
              <w:rPr>
                <w:rFonts w:ascii="宋体" w:hAnsi="宋体"/>
                <w:sz w:val="28"/>
              </w:rPr>
            </w:pPr>
          </w:p>
        </w:tc>
        <w:tc>
          <w:tcPr>
            <w:tcW w:w="1481" w:type="dxa"/>
            <w:tcBorders>
              <w:top w:val="single" w:color="auto" w:sz="4" w:space="0"/>
              <w:left w:val="single" w:color="auto" w:sz="4" w:space="0"/>
              <w:bottom w:val="single" w:color="auto" w:sz="4" w:space="0"/>
              <w:right w:val="single" w:color="auto" w:sz="4" w:space="0"/>
            </w:tcBorders>
            <w:vAlign w:val="center"/>
          </w:tcPr>
          <w:p w14:paraId="2EFECCAC">
            <w:pPr>
              <w:adjustRightInd w:val="0"/>
              <w:snapToGrid w:val="0"/>
              <w:jc w:val="center"/>
              <w:rPr>
                <w:rFonts w:ascii="宋体" w:hAnsi="宋体"/>
                <w:sz w:val="28"/>
              </w:rPr>
            </w:pPr>
          </w:p>
        </w:tc>
        <w:tc>
          <w:tcPr>
            <w:tcW w:w="1696" w:type="dxa"/>
            <w:tcBorders>
              <w:top w:val="single" w:color="auto" w:sz="4" w:space="0"/>
              <w:left w:val="single" w:color="auto" w:sz="4" w:space="0"/>
              <w:bottom w:val="single" w:color="auto" w:sz="4" w:space="0"/>
              <w:right w:val="single" w:color="auto" w:sz="4" w:space="0"/>
            </w:tcBorders>
            <w:vAlign w:val="center"/>
          </w:tcPr>
          <w:p w14:paraId="7FFEA0BF">
            <w:pPr>
              <w:adjustRightInd w:val="0"/>
              <w:snapToGrid w:val="0"/>
              <w:jc w:val="center"/>
              <w:rPr>
                <w:rFonts w:ascii="宋体" w:hAnsi="宋体"/>
                <w:sz w:val="28"/>
              </w:rPr>
            </w:pPr>
          </w:p>
        </w:tc>
        <w:tc>
          <w:tcPr>
            <w:tcW w:w="1200" w:type="dxa"/>
            <w:tcBorders>
              <w:top w:val="single" w:color="auto" w:sz="4" w:space="0"/>
              <w:left w:val="single" w:color="auto" w:sz="4" w:space="0"/>
              <w:bottom w:val="single" w:color="auto" w:sz="4" w:space="0"/>
              <w:right w:val="single" w:color="auto" w:sz="4" w:space="0"/>
            </w:tcBorders>
            <w:vAlign w:val="center"/>
          </w:tcPr>
          <w:p w14:paraId="6669BD6A">
            <w:pPr>
              <w:adjustRightInd w:val="0"/>
              <w:snapToGrid w:val="0"/>
              <w:jc w:val="center"/>
              <w:rPr>
                <w:rFonts w:ascii="宋体" w:hAnsi="宋体"/>
                <w:sz w:val="28"/>
              </w:rPr>
            </w:pPr>
          </w:p>
        </w:tc>
        <w:tc>
          <w:tcPr>
            <w:tcW w:w="1586" w:type="dxa"/>
            <w:tcBorders>
              <w:top w:val="single" w:color="auto" w:sz="4" w:space="0"/>
              <w:left w:val="single" w:color="auto" w:sz="4" w:space="0"/>
              <w:bottom w:val="single" w:color="auto" w:sz="4" w:space="0"/>
              <w:right w:val="single" w:color="auto" w:sz="4" w:space="0"/>
            </w:tcBorders>
            <w:vAlign w:val="center"/>
          </w:tcPr>
          <w:p w14:paraId="0194796F">
            <w:pPr>
              <w:adjustRightInd w:val="0"/>
              <w:snapToGrid w:val="0"/>
              <w:jc w:val="center"/>
              <w:rPr>
                <w:rFonts w:ascii="宋体" w:hAnsi="宋体"/>
                <w:sz w:val="28"/>
              </w:rPr>
            </w:pPr>
          </w:p>
        </w:tc>
        <w:tc>
          <w:tcPr>
            <w:tcW w:w="1293" w:type="dxa"/>
            <w:tcBorders>
              <w:top w:val="single" w:color="auto" w:sz="4" w:space="0"/>
              <w:left w:val="single" w:color="auto" w:sz="4" w:space="0"/>
              <w:bottom w:val="single" w:color="auto" w:sz="4" w:space="0"/>
              <w:right w:val="single" w:color="auto" w:sz="4" w:space="0"/>
            </w:tcBorders>
            <w:vAlign w:val="center"/>
          </w:tcPr>
          <w:p w14:paraId="38033658">
            <w:pPr>
              <w:adjustRightInd w:val="0"/>
              <w:snapToGrid w:val="0"/>
              <w:jc w:val="center"/>
              <w:rPr>
                <w:rFonts w:ascii="宋体" w:hAnsi="宋体"/>
                <w:sz w:val="28"/>
              </w:rPr>
            </w:pPr>
          </w:p>
        </w:tc>
        <w:tc>
          <w:tcPr>
            <w:tcW w:w="1354" w:type="dxa"/>
            <w:tcBorders>
              <w:top w:val="single" w:color="auto" w:sz="4" w:space="0"/>
              <w:left w:val="single" w:color="auto" w:sz="4" w:space="0"/>
              <w:bottom w:val="single" w:color="auto" w:sz="4" w:space="0"/>
              <w:right w:val="single" w:color="auto" w:sz="4" w:space="0"/>
            </w:tcBorders>
            <w:vAlign w:val="center"/>
          </w:tcPr>
          <w:p w14:paraId="6E48AF73">
            <w:pPr>
              <w:adjustRightInd w:val="0"/>
              <w:snapToGrid w:val="0"/>
              <w:jc w:val="center"/>
              <w:rPr>
                <w:rFonts w:ascii="宋体" w:hAnsi="宋体"/>
                <w:sz w:val="28"/>
              </w:rPr>
            </w:pPr>
          </w:p>
        </w:tc>
      </w:tr>
      <w:tr w14:paraId="72A049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7" w:type="dxa"/>
            <w:bottom w:w="0" w:type="dxa"/>
            <w:right w:w="57" w:type="dxa"/>
          </w:tblCellMar>
        </w:tblPrEx>
        <w:trPr>
          <w:trHeight w:val="420" w:hRule="atLeast"/>
          <w:jc w:val="center"/>
        </w:trPr>
        <w:tc>
          <w:tcPr>
            <w:tcW w:w="693" w:type="dxa"/>
            <w:tcBorders>
              <w:top w:val="single" w:color="auto" w:sz="4" w:space="0"/>
              <w:left w:val="single" w:color="auto" w:sz="4" w:space="0"/>
              <w:bottom w:val="single" w:color="auto" w:sz="4" w:space="0"/>
              <w:right w:val="single" w:color="auto" w:sz="4" w:space="0"/>
            </w:tcBorders>
            <w:vAlign w:val="center"/>
          </w:tcPr>
          <w:p w14:paraId="40FB1E8A">
            <w:pPr>
              <w:adjustRightInd w:val="0"/>
              <w:snapToGrid w:val="0"/>
              <w:jc w:val="center"/>
              <w:rPr>
                <w:rFonts w:ascii="宋体" w:hAnsi="宋体"/>
                <w:sz w:val="28"/>
              </w:rPr>
            </w:pPr>
          </w:p>
        </w:tc>
        <w:tc>
          <w:tcPr>
            <w:tcW w:w="1481" w:type="dxa"/>
            <w:tcBorders>
              <w:top w:val="single" w:color="auto" w:sz="4" w:space="0"/>
              <w:left w:val="single" w:color="auto" w:sz="4" w:space="0"/>
              <w:bottom w:val="single" w:color="auto" w:sz="4" w:space="0"/>
              <w:right w:val="single" w:color="auto" w:sz="4" w:space="0"/>
            </w:tcBorders>
            <w:vAlign w:val="center"/>
          </w:tcPr>
          <w:p w14:paraId="7CCF588A">
            <w:pPr>
              <w:adjustRightInd w:val="0"/>
              <w:snapToGrid w:val="0"/>
              <w:jc w:val="center"/>
              <w:rPr>
                <w:rFonts w:ascii="宋体" w:hAnsi="宋体"/>
                <w:sz w:val="28"/>
              </w:rPr>
            </w:pPr>
          </w:p>
        </w:tc>
        <w:tc>
          <w:tcPr>
            <w:tcW w:w="1696" w:type="dxa"/>
            <w:tcBorders>
              <w:top w:val="single" w:color="auto" w:sz="4" w:space="0"/>
              <w:left w:val="single" w:color="auto" w:sz="4" w:space="0"/>
              <w:bottom w:val="single" w:color="auto" w:sz="4" w:space="0"/>
              <w:right w:val="single" w:color="auto" w:sz="4" w:space="0"/>
            </w:tcBorders>
            <w:vAlign w:val="center"/>
          </w:tcPr>
          <w:p w14:paraId="3984A01E">
            <w:pPr>
              <w:adjustRightInd w:val="0"/>
              <w:snapToGrid w:val="0"/>
              <w:jc w:val="center"/>
              <w:rPr>
                <w:rFonts w:ascii="宋体" w:hAnsi="宋体"/>
                <w:sz w:val="28"/>
              </w:rPr>
            </w:pPr>
          </w:p>
        </w:tc>
        <w:tc>
          <w:tcPr>
            <w:tcW w:w="1200" w:type="dxa"/>
            <w:tcBorders>
              <w:top w:val="single" w:color="auto" w:sz="4" w:space="0"/>
              <w:left w:val="single" w:color="auto" w:sz="4" w:space="0"/>
              <w:bottom w:val="single" w:color="auto" w:sz="4" w:space="0"/>
              <w:right w:val="single" w:color="auto" w:sz="4" w:space="0"/>
            </w:tcBorders>
            <w:vAlign w:val="center"/>
          </w:tcPr>
          <w:p w14:paraId="2FFF6DA6">
            <w:pPr>
              <w:adjustRightInd w:val="0"/>
              <w:snapToGrid w:val="0"/>
              <w:jc w:val="center"/>
              <w:rPr>
                <w:rFonts w:ascii="宋体" w:hAnsi="宋体"/>
                <w:sz w:val="28"/>
              </w:rPr>
            </w:pPr>
          </w:p>
        </w:tc>
        <w:tc>
          <w:tcPr>
            <w:tcW w:w="1586" w:type="dxa"/>
            <w:tcBorders>
              <w:top w:val="single" w:color="auto" w:sz="4" w:space="0"/>
              <w:left w:val="single" w:color="auto" w:sz="4" w:space="0"/>
              <w:bottom w:val="single" w:color="auto" w:sz="4" w:space="0"/>
              <w:right w:val="single" w:color="auto" w:sz="4" w:space="0"/>
            </w:tcBorders>
            <w:vAlign w:val="center"/>
          </w:tcPr>
          <w:p w14:paraId="751E4F78">
            <w:pPr>
              <w:adjustRightInd w:val="0"/>
              <w:snapToGrid w:val="0"/>
              <w:jc w:val="center"/>
              <w:rPr>
                <w:rFonts w:ascii="宋体" w:hAnsi="宋体"/>
                <w:sz w:val="28"/>
              </w:rPr>
            </w:pPr>
          </w:p>
        </w:tc>
        <w:tc>
          <w:tcPr>
            <w:tcW w:w="1293" w:type="dxa"/>
            <w:tcBorders>
              <w:top w:val="single" w:color="auto" w:sz="4" w:space="0"/>
              <w:left w:val="single" w:color="auto" w:sz="4" w:space="0"/>
              <w:bottom w:val="single" w:color="auto" w:sz="4" w:space="0"/>
              <w:right w:val="single" w:color="auto" w:sz="4" w:space="0"/>
            </w:tcBorders>
            <w:vAlign w:val="center"/>
          </w:tcPr>
          <w:p w14:paraId="26DBAA74">
            <w:pPr>
              <w:adjustRightInd w:val="0"/>
              <w:snapToGrid w:val="0"/>
              <w:jc w:val="center"/>
              <w:rPr>
                <w:rFonts w:ascii="宋体" w:hAnsi="宋体"/>
                <w:sz w:val="28"/>
              </w:rPr>
            </w:pPr>
          </w:p>
        </w:tc>
        <w:tc>
          <w:tcPr>
            <w:tcW w:w="1354" w:type="dxa"/>
            <w:tcBorders>
              <w:top w:val="single" w:color="auto" w:sz="4" w:space="0"/>
              <w:left w:val="single" w:color="auto" w:sz="4" w:space="0"/>
              <w:bottom w:val="single" w:color="auto" w:sz="4" w:space="0"/>
              <w:right w:val="single" w:color="auto" w:sz="4" w:space="0"/>
            </w:tcBorders>
            <w:vAlign w:val="center"/>
          </w:tcPr>
          <w:p w14:paraId="5426E15B">
            <w:pPr>
              <w:adjustRightInd w:val="0"/>
              <w:snapToGrid w:val="0"/>
              <w:jc w:val="center"/>
              <w:rPr>
                <w:rFonts w:ascii="宋体" w:hAnsi="宋体"/>
                <w:sz w:val="28"/>
              </w:rPr>
            </w:pPr>
          </w:p>
        </w:tc>
      </w:tr>
    </w:tbl>
    <w:p w14:paraId="0A2743B8">
      <w:pPr>
        <w:tabs>
          <w:tab w:val="left" w:pos="5580"/>
        </w:tabs>
        <w:spacing w:line="440" w:lineRule="exact"/>
        <w:ind w:firstLine="480" w:firstLineChars="200"/>
        <w:rPr>
          <w:rFonts w:ascii="宋体" w:hAnsi="宋体"/>
          <w:color w:val="000000"/>
          <w:sz w:val="24"/>
        </w:rPr>
      </w:pPr>
      <w:r>
        <w:rPr>
          <w:rFonts w:hint="eastAsia" w:ascii="宋体" w:hAnsi="宋体"/>
          <w:color w:val="000000"/>
          <w:sz w:val="24"/>
        </w:rPr>
        <w:t>说明：</w:t>
      </w:r>
    </w:p>
    <w:p w14:paraId="08FF1977">
      <w:pPr>
        <w:numPr>
          <w:ilvl w:val="0"/>
          <w:numId w:val="2"/>
        </w:numPr>
        <w:tabs>
          <w:tab w:val="left" w:pos="5580"/>
        </w:tabs>
        <w:spacing w:line="440" w:lineRule="exact"/>
        <w:ind w:firstLine="480" w:firstLineChars="200"/>
        <w:rPr>
          <w:rFonts w:hint="eastAsia" w:ascii="宋体" w:hAnsi="宋体"/>
          <w:color w:val="auto"/>
          <w:sz w:val="24"/>
        </w:rPr>
      </w:pPr>
      <w:r>
        <w:rPr>
          <w:rFonts w:hint="eastAsia" w:ascii="宋体" w:hAnsi="宋体"/>
          <w:color w:val="auto"/>
          <w:sz w:val="24"/>
        </w:rPr>
        <w:t>近2年内承接过的同类型、知名企业冷冻冷藏货物运输业务（不含立高），年</w:t>
      </w:r>
      <w:r>
        <w:rPr>
          <w:rFonts w:hint="eastAsia" w:ascii="宋体" w:hAnsi="宋体"/>
          <w:color w:val="auto"/>
          <w:sz w:val="24"/>
          <w:lang w:val="en-US" w:eastAsia="zh-CN"/>
        </w:rPr>
        <w:t>合作额</w:t>
      </w:r>
      <w:r>
        <w:rPr>
          <w:rFonts w:hint="eastAsia" w:ascii="宋体" w:hAnsi="宋体"/>
          <w:color w:val="auto"/>
          <w:sz w:val="24"/>
        </w:rPr>
        <w:t>100万以上且与所投外仓所在地有关视为有效客户</w:t>
      </w:r>
      <w:r>
        <w:rPr>
          <w:rFonts w:hint="eastAsia" w:ascii="宋体" w:hAnsi="宋体"/>
          <w:color w:val="auto"/>
          <w:sz w:val="24"/>
          <w:lang w:eastAsia="zh-CN"/>
        </w:rPr>
        <w:t>（</w:t>
      </w:r>
      <w:r>
        <w:rPr>
          <w:rFonts w:hint="eastAsia" w:ascii="宋体" w:hAnsi="宋体"/>
          <w:color w:val="auto"/>
          <w:sz w:val="24"/>
          <w:lang w:val="en-US" w:eastAsia="zh-CN"/>
        </w:rPr>
        <w:t>有效客户具象定义：年度合同额100万以上、符合本次招标辐射配送区域、且为第三方非关联公司的客户</w:t>
      </w:r>
      <w:r>
        <w:rPr>
          <w:rFonts w:hint="eastAsia" w:ascii="宋体" w:hAnsi="宋体"/>
          <w:color w:val="auto"/>
          <w:sz w:val="24"/>
          <w:lang w:eastAsia="zh-CN"/>
        </w:rPr>
        <w:t>）</w:t>
      </w:r>
      <w:r>
        <w:rPr>
          <w:rFonts w:hint="eastAsia" w:ascii="宋体" w:hAnsi="宋体"/>
          <w:color w:val="auto"/>
          <w:sz w:val="24"/>
        </w:rPr>
        <w:t>，有效客户合作金额相加（万元）/100/投标的外仓数量</w:t>
      </w:r>
      <w:r>
        <w:rPr>
          <w:rFonts w:hint="eastAsia" w:ascii="宋体" w:hAnsi="宋体"/>
          <w:color w:val="auto"/>
          <w:sz w:val="24"/>
          <w:lang w:eastAsia="zh-CN"/>
        </w:rPr>
        <w:t>，</w:t>
      </w:r>
      <w:r>
        <w:rPr>
          <w:rFonts w:hint="eastAsia" w:ascii="宋体" w:hAnsi="宋体"/>
          <w:color w:val="auto"/>
          <w:sz w:val="24"/>
          <w:lang w:val="en-US" w:eastAsia="zh-CN"/>
        </w:rPr>
        <w:t>计算出来的分数</w:t>
      </w:r>
      <w:r>
        <w:rPr>
          <w:rFonts w:hint="eastAsia" w:ascii="宋体" w:hAnsi="宋体"/>
          <w:color w:val="auto"/>
          <w:sz w:val="24"/>
        </w:rPr>
        <w:t>作为加分</w:t>
      </w:r>
      <w:r>
        <w:rPr>
          <w:rFonts w:hint="eastAsia" w:ascii="宋体" w:hAnsi="宋体"/>
          <w:color w:val="auto"/>
          <w:sz w:val="24"/>
          <w:lang w:val="en-US" w:eastAsia="zh-CN"/>
        </w:rPr>
        <w:t>项，封顶10分。</w:t>
      </w:r>
      <w:r>
        <w:rPr>
          <w:rFonts w:hint="eastAsia" w:ascii="宋体" w:hAnsi="宋体"/>
          <w:color w:val="auto"/>
          <w:sz w:val="24"/>
        </w:rPr>
        <w:t>此项需同时有</w:t>
      </w:r>
      <w:r>
        <w:rPr>
          <w:rFonts w:hint="eastAsia" w:ascii="宋体" w:hAnsi="宋体"/>
          <w:color w:val="auto"/>
          <w:sz w:val="24"/>
          <w:lang w:val="en-US" w:eastAsia="zh-CN"/>
        </w:rPr>
        <w:t>双签版</w:t>
      </w:r>
      <w:r>
        <w:rPr>
          <w:rFonts w:hint="eastAsia" w:ascii="宋体" w:hAnsi="宋体"/>
          <w:color w:val="auto"/>
          <w:sz w:val="24"/>
        </w:rPr>
        <w:t>合同及</w:t>
      </w:r>
      <w:r>
        <w:rPr>
          <w:rFonts w:hint="eastAsia" w:ascii="宋体" w:hAnsi="宋体"/>
          <w:color w:val="auto"/>
          <w:sz w:val="24"/>
          <w:lang w:val="en-US" w:eastAsia="zh-CN"/>
        </w:rPr>
        <w:t>完整的</w:t>
      </w:r>
      <w:r>
        <w:rPr>
          <w:rFonts w:hint="eastAsia" w:ascii="宋体" w:hAnsi="宋体"/>
          <w:color w:val="auto"/>
          <w:sz w:val="24"/>
        </w:rPr>
        <w:t>结账</w:t>
      </w:r>
      <w:r>
        <w:rPr>
          <w:rFonts w:hint="eastAsia" w:ascii="宋体" w:hAnsi="宋体"/>
          <w:color w:val="auto"/>
          <w:sz w:val="24"/>
          <w:lang w:val="en-US" w:eastAsia="zh-CN"/>
        </w:rPr>
        <w:t>或完整的发票</w:t>
      </w:r>
      <w:r>
        <w:rPr>
          <w:rFonts w:hint="eastAsia" w:ascii="宋体" w:hAnsi="宋体"/>
          <w:color w:val="auto"/>
          <w:sz w:val="24"/>
        </w:rPr>
        <w:t>记录佐证</w:t>
      </w:r>
      <w:r>
        <w:rPr>
          <w:rFonts w:hint="eastAsia" w:ascii="宋体" w:hAnsi="宋体"/>
          <w:color w:val="auto"/>
          <w:sz w:val="24"/>
          <w:lang w:eastAsia="zh-CN"/>
        </w:rPr>
        <w:t>。</w:t>
      </w:r>
    </w:p>
    <w:p w14:paraId="1F5D9C1F">
      <w:pPr>
        <w:numPr>
          <w:ilvl w:val="0"/>
          <w:numId w:val="2"/>
        </w:numPr>
        <w:tabs>
          <w:tab w:val="left" w:pos="5580"/>
        </w:tabs>
        <w:spacing w:line="440" w:lineRule="exact"/>
        <w:ind w:firstLine="480" w:firstLineChars="200"/>
        <w:rPr>
          <w:rFonts w:ascii="宋体" w:hAnsi="宋体"/>
          <w:color w:val="auto"/>
          <w:sz w:val="24"/>
        </w:rPr>
      </w:pPr>
      <w:r>
        <w:rPr>
          <w:rFonts w:hint="eastAsia" w:ascii="宋体" w:hAnsi="宋体"/>
          <w:color w:val="auto"/>
          <w:sz w:val="24"/>
        </w:rPr>
        <w:t>证明文件包括中标合同有效页面（体现甲乙双方名称、项目名称、合同金额以及甲乙双方印章部分</w:t>
      </w:r>
      <w:r>
        <w:rPr>
          <w:rFonts w:hint="eastAsia" w:ascii="宋体" w:hAnsi="宋体"/>
          <w:color w:val="auto"/>
          <w:sz w:val="24"/>
          <w:lang w:eastAsia="zh-CN"/>
        </w:rPr>
        <w:t>、</w:t>
      </w:r>
      <w:r>
        <w:rPr>
          <w:rFonts w:hint="eastAsia" w:ascii="宋体" w:hAnsi="宋体"/>
          <w:color w:val="auto"/>
          <w:sz w:val="24"/>
          <w:lang w:val="en-US" w:eastAsia="zh-CN"/>
        </w:rPr>
        <w:t>配送范围及温区要求</w:t>
      </w:r>
      <w:r>
        <w:rPr>
          <w:rFonts w:hint="eastAsia" w:ascii="宋体" w:hAnsi="宋体"/>
          <w:color w:val="auto"/>
          <w:sz w:val="24"/>
        </w:rPr>
        <w:t>）</w:t>
      </w:r>
      <w:r>
        <w:rPr>
          <w:rFonts w:hint="eastAsia" w:ascii="宋体" w:hAnsi="宋体"/>
          <w:color w:val="auto"/>
          <w:sz w:val="24"/>
          <w:lang w:eastAsia="zh-CN"/>
        </w:rPr>
        <w:t>、</w:t>
      </w:r>
      <w:r>
        <w:rPr>
          <w:rFonts w:hint="eastAsia" w:ascii="宋体" w:hAnsi="宋体"/>
          <w:color w:val="auto"/>
          <w:sz w:val="24"/>
          <w:lang w:val="en-US" w:eastAsia="zh-CN"/>
        </w:rPr>
        <w:t>完整的结账记录或完整的发票</w:t>
      </w:r>
      <w:r>
        <w:rPr>
          <w:rFonts w:hint="eastAsia" w:ascii="宋体" w:hAnsi="宋体"/>
          <w:color w:val="auto"/>
          <w:sz w:val="24"/>
        </w:rPr>
        <w:t>复印件，须加盖公章。</w:t>
      </w:r>
    </w:p>
    <w:p w14:paraId="653B2687">
      <w:pPr>
        <w:tabs>
          <w:tab w:val="left" w:pos="5580"/>
        </w:tabs>
        <w:spacing w:line="440" w:lineRule="exact"/>
        <w:ind w:firstLine="480" w:firstLineChars="200"/>
        <w:rPr>
          <w:rFonts w:ascii="宋体" w:hAnsi="宋体"/>
          <w:color w:val="000000"/>
          <w:sz w:val="24"/>
        </w:rPr>
      </w:pPr>
      <w:r>
        <w:rPr>
          <w:rFonts w:hint="eastAsia" w:ascii="宋体" w:hAnsi="宋体"/>
          <w:color w:val="000000"/>
          <w:sz w:val="24"/>
          <w:lang w:val="en-US" w:eastAsia="zh-CN"/>
        </w:rPr>
        <w:t>3</w:t>
      </w:r>
      <w:r>
        <w:rPr>
          <w:rFonts w:hint="eastAsia" w:ascii="宋体" w:hAnsi="宋体"/>
          <w:color w:val="000000"/>
          <w:sz w:val="24"/>
        </w:rPr>
        <w:t>、未附带相关证明文件的企业业绩表将不被招标人和评标委会员认可。</w:t>
      </w:r>
    </w:p>
    <w:p w14:paraId="2941FE02">
      <w:pPr>
        <w:spacing w:line="480" w:lineRule="exact"/>
        <w:rPr>
          <w:rFonts w:ascii="宋体" w:hAnsi="宋体"/>
          <w:b/>
          <w:color w:val="000000"/>
          <w:sz w:val="24"/>
        </w:rPr>
      </w:pPr>
    </w:p>
    <w:p w14:paraId="63BA5AF5">
      <w:pPr>
        <w:spacing w:line="480" w:lineRule="exact"/>
        <w:rPr>
          <w:rFonts w:ascii="宋体" w:hAnsi="宋体"/>
          <w:b/>
          <w:color w:val="000000"/>
          <w:sz w:val="24"/>
        </w:rPr>
      </w:pPr>
    </w:p>
    <w:p w14:paraId="7F4046BC">
      <w:pPr>
        <w:spacing w:line="480" w:lineRule="exact"/>
        <w:rPr>
          <w:rFonts w:ascii="宋体" w:hAnsi="宋体"/>
          <w:b/>
          <w:color w:val="000000"/>
          <w:sz w:val="24"/>
        </w:rPr>
      </w:pPr>
      <w:r>
        <w:rPr>
          <w:rFonts w:hint="eastAsia" w:ascii="宋体" w:hAnsi="宋体"/>
          <w:b/>
          <w:color w:val="000000"/>
          <w:sz w:val="24"/>
        </w:rPr>
        <w:t>附件6：</w:t>
      </w:r>
    </w:p>
    <w:p w14:paraId="5FE6A36A">
      <w:pPr>
        <w:spacing w:line="480" w:lineRule="exact"/>
        <w:jc w:val="center"/>
        <w:rPr>
          <w:rFonts w:ascii="宋体" w:hAnsi="宋体"/>
          <w:b/>
          <w:color w:val="000000"/>
          <w:sz w:val="28"/>
          <w:szCs w:val="28"/>
        </w:rPr>
      </w:pPr>
      <w:r>
        <w:rPr>
          <w:rFonts w:hint="eastAsia" w:ascii="宋体" w:hAnsi="宋体"/>
          <w:b/>
          <w:sz w:val="28"/>
          <w:szCs w:val="28"/>
        </w:rPr>
        <w:t>投标人</w:t>
      </w:r>
      <w:r>
        <w:rPr>
          <w:rFonts w:ascii="宋体" w:hAnsi="宋体"/>
          <w:b/>
          <w:sz w:val="28"/>
          <w:szCs w:val="28"/>
        </w:rPr>
        <w:t>服务承诺</w:t>
      </w:r>
      <w:r>
        <w:rPr>
          <w:rFonts w:hint="eastAsia" w:ascii="宋体" w:hAnsi="宋体"/>
          <w:b/>
          <w:sz w:val="28"/>
          <w:szCs w:val="28"/>
        </w:rPr>
        <w:t>及方案</w:t>
      </w:r>
    </w:p>
    <w:p w14:paraId="2E1802EF">
      <w:pPr>
        <w:spacing w:line="480" w:lineRule="exact"/>
        <w:jc w:val="center"/>
        <w:rPr>
          <w:rFonts w:ascii="宋体" w:hAnsi="宋体"/>
          <w:color w:val="000000"/>
          <w:sz w:val="24"/>
        </w:rPr>
      </w:pPr>
      <w:r>
        <w:rPr>
          <w:rFonts w:hint="eastAsia" w:ascii="宋体" w:hAnsi="宋体"/>
          <w:color w:val="000000"/>
          <w:sz w:val="24"/>
        </w:rPr>
        <w:t>（格式自制）</w:t>
      </w:r>
    </w:p>
    <w:p w14:paraId="6A35541A">
      <w:pPr>
        <w:spacing w:line="440" w:lineRule="exact"/>
        <w:rPr>
          <w:sz w:val="24"/>
        </w:rPr>
      </w:pPr>
      <w:r>
        <w:rPr>
          <w:rFonts w:hint="eastAsia"/>
          <w:sz w:val="24"/>
        </w:rPr>
        <w:t>说明：</w:t>
      </w:r>
    </w:p>
    <w:p w14:paraId="1AE85C03">
      <w:pPr>
        <w:spacing w:line="440" w:lineRule="exact"/>
        <w:ind w:firstLine="480" w:firstLineChars="200"/>
        <w:rPr>
          <w:sz w:val="24"/>
        </w:rPr>
      </w:pPr>
      <w:r>
        <w:rPr>
          <w:rFonts w:hint="eastAsia"/>
          <w:sz w:val="24"/>
        </w:rPr>
        <w:t>投标人应根据本招标文件要求提出详细运输及保障计划，该计划包括但不限于：</w:t>
      </w:r>
    </w:p>
    <w:p w14:paraId="5F1EAE83">
      <w:pPr>
        <w:numPr>
          <w:ilvl w:val="0"/>
          <w:numId w:val="3"/>
        </w:numPr>
        <w:spacing w:line="440" w:lineRule="exact"/>
        <w:rPr>
          <w:sz w:val="24"/>
        </w:rPr>
      </w:pPr>
      <w:r>
        <w:rPr>
          <w:rFonts w:hint="eastAsia"/>
          <w:sz w:val="24"/>
        </w:rPr>
        <w:t>合理及适用的接单、配送方案；</w:t>
      </w:r>
    </w:p>
    <w:p w14:paraId="3719C61C">
      <w:pPr>
        <w:numPr>
          <w:ilvl w:val="0"/>
          <w:numId w:val="3"/>
        </w:numPr>
        <w:spacing w:line="440" w:lineRule="exact"/>
        <w:rPr>
          <w:sz w:val="24"/>
        </w:rPr>
      </w:pPr>
      <w:r>
        <w:rPr>
          <w:rFonts w:hint="eastAsia"/>
          <w:sz w:val="24"/>
        </w:rPr>
        <w:t>货运高峰期及紧急情况的处理；</w:t>
      </w:r>
    </w:p>
    <w:p w14:paraId="72D1F6F0">
      <w:pPr>
        <w:numPr>
          <w:ilvl w:val="0"/>
          <w:numId w:val="3"/>
        </w:numPr>
        <w:spacing w:line="440" w:lineRule="exact"/>
        <w:rPr>
          <w:color w:val="auto"/>
          <w:sz w:val="24"/>
        </w:rPr>
      </w:pPr>
      <w:r>
        <w:rPr>
          <w:color w:val="auto"/>
          <w:sz w:val="24"/>
        </w:rPr>
        <w:t>保证交货期的</w:t>
      </w:r>
      <w:r>
        <w:rPr>
          <w:rFonts w:hint="eastAsia"/>
          <w:color w:val="auto"/>
          <w:sz w:val="24"/>
        </w:rPr>
        <w:t>制度和</w:t>
      </w:r>
      <w:r>
        <w:rPr>
          <w:color w:val="auto"/>
          <w:sz w:val="24"/>
        </w:rPr>
        <w:t>措施</w:t>
      </w:r>
      <w:r>
        <w:rPr>
          <w:rFonts w:hint="eastAsia"/>
          <w:color w:val="auto"/>
          <w:sz w:val="24"/>
          <w:lang w:eastAsia="zh-CN"/>
        </w:rPr>
        <w:t>（</w:t>
      </w:r>
      <w:r>
        <w:rPr>
          <w:rFonts w:hint="eastAsia"/>
          <w:color w:val="auto"/>
          <w:sz w:val="24"/>
          <w:lang w:val="en-US" w:eastAsia="zh-CN"/>
        </w:rPr>
        <w:t>含运输时限、自有车辆或固定车辆固定司机（如有）</w:t>
      </w:r>
      <w:r>
        <w:rPr>
          <w:rFonts w:hint="eastAsia"/>
          <w:color w:val="auto"/>
          <w:sz w:val="24"/>
          <w:lang w:eastAsia="zh-CN"/>
        </w:rPr>
        <w:t>）</w:t>
      </w:r>
      <w:r>
        <w:rPr>
          <w:rFonts w:hint="eastAsia"/>
          <w:color w:val="auto"/>
          <w:sz w:val="24"/>
        </w:rPr>
        <w:t>；</w:t>
      </w:r>
    </w:p>
    <w:p w14:paraId="7BFB3C10">
      <w:pPr>
        <w:numPr>
          <w:ilvl w:val="0"/>
          <w:numId w:val="3"/>
        </w:numPr>
        <w:spacing w:line="440" w:lineRule="exact"/>
        <w:rPr>
          <w:color w:val="auto"/>
          <w:sz w:val="24"/>
        </w:rPr>
      </w:pPr>
      <w:r>
        <w:rPr>
          <w:rFonts w:hint="eastAsia"/>
          <w:color w:val="auto"/>
          <w:sz w:val="24"/>
        </w:rPr>
        <w:t>物流跟踪及信息反馈系统计划及措施</w:t>
      </w:r>
      <w:r>
        <w:rPr>
          <w:rFonts w:hint="eastAsia"/>
          <w:color w:val="auto"/>
          <w:sz w:val="24"/>
          <w:lang w:eastAsia="zh-CN"/>
        </w:rPr>
        <w:t>（</w:t>
      </w:r>
      <w:r>
        <w:rPr>
          <w:rFonts w:hint="eastAsia"/>
          <w:color w:val="auto"/>
          <w:sz w:val="24"/>
          <w:lang w:val="en-US" w:eastAsia="zh-CN"/>
        </w:rPr>
        <w:t>含车载温控</w:t>
      </w:r>
      <w:r>
        <w:rPr>
          <w:rFonts w:hint="eastAsia"/>
          <w:color w:val="auto"/>
          <w:sz w:val="24"/>
          <w:lang w:eastAsia="zh-CN"/>
        </w:rPr>
        <w:t>）</w:t>
      </w:r>
      <w:r>
        <w:rPr>
          <w:rFonts w:hint="eastAsia"/>
          <w:color w:val="auto"/>
          <w:sz w:val="24"/>
        </w:rPr>
        <w:t>；</w:t>
      </w:r>
    </w:p>
    <w:p w14:paraId="703C1AC9">
      <w:pPr>
        <w:numPr>
          <w:ilvl w:val="0"/>
          <w:numId w:val="3"/>
        </w:numPr>
        <w:spacing w:line="440" w:lineRule="exact"/>
        <w:rPr>
          <w:sz w:val="24"/>
        </w:rPr>
      </w:pPr>
      <w:r>
        <w:rPr>
          <w:sz w:val="24"/>
        </w:rPr>
        <w:t>运输</w:t>
      </w:r>
      <w:r>
        <w:rPr>
          <w:rFonts w:hint="eastAsia"/>
          <w:sz w:val="24"/>
        </w:rPr>
        <w:t>方式、运输温度、装卸车措施；</w:t>
      </w:r>
    </w:p>
    <w:p w14:paraId="4CDC7D4A">
      <w:pPr>
        <w:numPr>
          <w:ilvl w:val="0"/>
          <w:numId w:val="3"/>
        </w:numPr>
        <w:spacing w:line="440" w:lineRule="exact"/>
        <w:rPr>
          <w:sz w:val="24"/>
        </w:rPr>
      </w:pPr>
      <w:r>
        <w:rPr>
          <w:rFonts w:hint="eastAsia"/>
          <w:sz w:val="24"/>
        </w:rPr>
        <w:t>运输车辆及相关人员的管理及培训计划；</w:t>
      </w:r>
    </w:p>
    <w:p w14:paraId="41BF6BDB">
      <w:pPr>
        <w:numPr>
          <w:ilvl w:val="0"/>
          <w:numId w:val="3"/>
        </w:numPr>
        <w:spacing w:line="440" w:lineRule="exact"/>
        <w:rPr>
          <w:sz w:val="24"/>
        </w:rPr>
      </w:pPr>
      <w:r>
        <w:rPr>
          <w:sz w:val="24"/>
        </w:rPr>
        <w:t>春节前后一个月的运力保障措施</w:t>
      </w:r>
      <w:r>
        <w:rPr>
          <w:rFonts w:hint="eastAsia"/>
          <w:sz w:val="24"/>
        </w:rPr>
        <w:t>；</w:t>
      </w:r>
    </w:p>
    <w:p w14:paraId="67998094">
      <w:pPr>
        <w:numPr>
          <w:ilvl w:val="0"/>
          <w:numId w:val="3"/>
        </w:numPr>
        <w:spacing w:line="440" w:lineRule="exact"/>
        <w:rPr>
          <w:sz w:val="24"/>
        </w:rPr>
      </w:pPr>
      <w:r>
        <w:rPr>
          <w:rFonts w:hint="eastAsia"/>
          <w:sz w:val="24"/>
        </w:rPr>
        <w:t>投标人认为需提供的其它文件。</w:t>
      </w:r>
    </w:p>
    <w:p w14:paraId="06E6ADAC">
      <w:pPr>
        <w:spacing w:line="480" w:lineRule="exact"/>
        <w:rPr>
          <w:rFonts w:ascii="宋体" w:hAnsi="宋体"/>
          <w:color w:val="000000"/>
          <w:sz w:val="24"/>
        </w:rPr>
      </w:pPr>
    </w:p>
    <w:p w14:paraId="5AA15548">
      <w:pPr>
        <w:spacing w:line="480" w:lineRule="exact"/>
        <w:rPr>
          <w:rFonts w:ascii="宋体" w:hAnsi="宋体"/>
          <w:b/>
          <w:color w:val="000000"/>
          <w:sz w:val="24"/>
        </w:rPr>
      </w:pPr>
      <w:r>
        <w:rPr>
          <w:rFonts w:hint="eastAsia" w:ascii="宋体" w:hAnsi="宋体"/>
          <w:b/>
          <w:color w:val="000000"/>
          <w:sz w:val="24"/>
        </w:rPr>
        <w:t>附件7：</w:t>
      </w:r>
    </w:p>
    <w:p w14:paraId="7A519507">
      <w:pPr>
        <w:spacing w:line="480" w:lineRule="exact"/>
        <w:jc w:val="center"/>
        <w:rPr>
          <w:rFonts w:ascii="宋体" w:hAnsi="宋体"/>
          <w:b/>
          <w:sz w:val="28"/>
          <w:szCs w:val="28"/>
        </w:rPr>
      </w:pPr>
      <w:r>
        <w:rPr>
          <w:rFonts w:hint="eastAsia" w:ascii="宋体" w:hAnsi="宋体"/>
          <w:b/>
          <w:color w:val="000000"/>
          <w:sz w:val="28"/>
          <w:szCs w:val="28"/>
        </w:rPr>
        <w:t>道路运输安全保证计划</w:t>
      </w:r>
    </w:p>
    <w:p w14:paraId="26CF20A2">
      <w:pPr>
        <w:spacing w:line="480" w:lineRule="exact"/>
        <w:jc w:val="center"/>
        <w:rPr>
          <w:rFonts w:ascii="宋体" w:hAnsi="宋体"/>
          <w:color w:val="000000"/>
          <w:sz w:val="24"/>
        </w:rPr>
      </w:pPr>
      <w:r>
        <w:rPr>
          <w:rFonts w:hint="eastAsia" w:ascii="宋体" w:hAnsi="宋体"/>
          <w:color w:val="000000"/>
          <w:sz w:val="24"/>
        </w:rPr>
        <w:t>（格式自制）</w:t>
      </w:r>
    </w:p>
    <w:p w14:paraId="7323C0B0">
      <w:pPr>
        <w:spacing w:line="440" w:lineRule="exact"/>
        <w:rPr>
          <w:sz w:val="24"/>
        </w:rPr>
      </w:pPr>
      <w:r>
        <w:rPr>
          <w:rFonts w:hint="eastAsia"/>
          <w:sz w:val="24"/>
        </w:rPr>
        <w:t>说明：</w:t>
      </w:r>
    </w:p>
    <w:p w14:paraId="3DA417F9">
      <w:pPr>
        <w:spacing w:line="440" w:lineRule="exact"/>
        <w:ind w:firstLine="480" w:firstLineChars="200"/>
        <w:rPr>
          <w:sz w:val="24"/>
        </w:rPr>
      </w:pPr>
      <w:r>
        <w:rPr>
          <w:rFonts w:hint="eastAsia"/>
          <w:sz w:val="24"/>
        </w:rPr>
        <w:t>投标人应根据本招标文件要求以及货运项目及货运产品的特点，提出详细的安全保证承诺及措施，该承诺及措施包括但不限于：</w:t>
      </w:r>
    </w:p>
    <w:p w14:paraId="5B3884FF">
      <w:pPr>
        <w:spacing w:line="440" w:lineRule="exact"/>
        <w:ind w:firstLine="480" w:firstLineChars="200"/>
        <w:rPr>
          <w:sz w:val="24"/>
        </w:rPr>
      </w:pPr>
      <w:r>
        <w:rPr>
          <w:rFonts w:hint="eastAsia"/>
          <w:sz w:val="24"/>
        </w:rPr>
        <w:t>1、整体项目顺利实施的安全保证承诺；</w:t>
      </w:r>
    </w:p>
    <w:p w14:paraId="225306CD">
      <w:pPr>
        <w:spacing w:line="440" w:lineRule="exact"/>
        <w:ind w:firstLine="480" w:firstLineChars="200"/>
        <w:rPr>
          <w:sz w:val="24"/>
        </w:rPr>
      </w:pPr>
      <w:r>
        <w:rPr>
          <w:rFonts w:hint="eastAsia"/>
          <w:sz w:val="24"/>
        </w:rPr>
        <w:t>2、对所承运货物的全额保险承诺及计划；</w:t>
      </w:r>
    </w:p>
    <w:p w14:paraId="6638A9FB">
      <w:pPr>
        <w:spacing w:line="440" w:lineRule="exact"/>
        <w:ind w:firstLine="480" w:firstLineChars="200"/>
        <w:rPr>
          <w:sz w:val="24"/>
        </w:rPr>
      </w:pPr>
      <w:r>
        <w:rPr>
          <w:rFonts w:hint="eastAsia"/>
          <w:sz w:val="24"/>
        </w:rPr>
        <w:t>3、运输及交付时限承诺及措施；</w:t>
      </w:r>
    </w:p>
    <w:p w14:paraId="26DDF546">
      <w:pPr>
        <w:spacing w:line="440" w:lineRule="exact"/>
        <w:ind w:firstLine="480" w:firstLineChars="200"/>
        <w:rPr>
          <w:sz w:val="24"/>
        </w:rPr>
      </w:pPr>
      <w:r>
        <w:rPr>
          <w:rFonts w:hint="eastAsia"/>
          <w:sz w:val="24"/>
        </w:rPr>
        <w:t>4、货物自接收、在途、临时储存及交付前的防护措施及计划；</w:t>
      </w:r>
    </w:p>
    <w:p w14:paraId="2C175845">
      <w:pPr>
        <w:spacing w:line="440" w:lineRule="exact"/>
        <w:ind w:firstLine="480" w:firstLineChars="200"/>
        <w:rPr>
          <w:sz w:val="24"/>
        </w:rPr>
      </w:pPr>
      <w:r>
        <w:rPr>
          <w:rFonts w:hint="eastAsia"/>
          <w:sz w:val="24"/>
        </w:rPr>
        <w:t>5、运输设备的投保承诺及措施；</w:t>
      </w:r>
    </w:p>
    <w:p w14:paraId="16A220BE">
      <w:pPr>
        <w:spacing w:line="440" w:lineRule="exact"/>
        <w:ind w:firstLine="480" w:firstLineChars="200"/>
        <w:rPr>
          <w:sz w:val="24"/>
        </w:rPr>
      </w:pPr>
      <w:r>
        <w:rPr>
          <w:rFonts w:hint="eastAsia"/>
          <w:sz w:val="24"/>
        </w:rPr>
        <w:t>6、运输温度的安全管控承诺及措施；</w:t>
      </w:r>
    </w:p>
    <w:p w14:paraId="64CECC0C">
      <w:pPr>
        <w:spacing w:line="440" w:lineRule="exact"/>
        <w:ind w:firstLine="480" w:firstLineChars="200"/>
        <w:rPr>
          <w:sz w:val="24"/>
        </w:rPr>
      </w:pPr>
      <w:r>
        <w:rPr>
          <w:rFonts w:hint="eastAsia"/>
          <w:sz w:val="24"/>
        </w:rPr>
        <w:t>7、紧急情况的预防及处理承诺和措施；</w:t>
      </w:r>
    </w:p>
    <w:p w14:paraId="6C76DCF2">
      <w:pPr>
        <w:spacing w:line="440" w:lineRule="exact"/>
        <w:ind w:firstLine="480" w:firstLineChars="200"/>
        <w:rPr>
          <w:sz w:val="24"/>
        </w:rPr>
      </w:pPr>
      <w:r>
        <w:rPr>
          <w:sz w:val="24"/>
        </w:rPr>
        <w:t>8</w:t>
      </w:r>
      <w:r>
        <w:rPr>
          <w:rFonts w:hint="eastAsia"/>
          <w:sz w:val="24"/>
        </w:rPr>
        <w:t>、投标人认为需提供的关于安全保证方面的其它文件。</w:t>
      </w:r>
    </w:p>
    <w:p w14:paraId="27072208">
      <w:pPr>
        <w:spacing w:line="480" w:lineRule="exact"/>
        <w:rPr>
          <w:rFonts w:ascii="宋体" w:hAnsi="宋体"/>
          <w:color w:val="000000"/>
          <w:sz w:val="24"/>
        </w:rPr>
      </w:pPr>
    </w:p>
    <w:p w14:paraId="57B158F5">
      <w:pPr>
        <w:spacing w:line="480" w:lineRule="exact"/>
        <w:rPr>
          <w:rFonts w:ascii="宋体" w:hAnsi="宋体"/>
          <w:color w:val="000000"/>
          <w:sz w:val="24"/>
        </w:rPr>
      </w:pPr>
    </w:p>
    <w:p w14:paraId="49AE96DB">
      <w:pPr>
        <w:spacing w:line="480" w:lineRule="exact"/>
        <w:rPr>
          <w:rFonts w:ascii="宋体" w:hAnsi="宋体"/>
          <w:b/>
          <w:sz w:val="24"/>
        </w:rPr>
      </w:pPr>
    </w:p>
    <w:p w14:paraId="49DE1FF5">
      <w:pPr>
        <w:spacing w:line="480" w:lineRule="exact"/>
        <w:rPr>
          <w:rFonts w:ascii="宋体" w:hAnsi="宋体"/>
          <w:b/>
          <w:sz w:val="24"/>
        </w:rPr>
      </w:pPr>
      <w:r>
        <w:rPr>
          <w:rFonts w:hint="eastAsia" w:ascii="宋体" w:hAnsi="宋体"/>
          <w:b/>
          <w:sz w:val="24"/>
        </w:rPr>
        <w:t>附件8：</w:t>
      </w:r>
    </w:p>
    <w:p w14:paraId="697CD005">
      <w:pPr>
        <w:spacing w:line="480" w:lineRule="exact"/>
        <w:jc w:val="center"/>
        <w:rPr>
          <w:rFonts w:ascii="宋体" w:hAnsi="宋体"/>
          <w:b/>
          <w:sz w:val="28"/>
          <w:szCs w:val="28"/>
        </w:rPr>
      </w:pPr>
      <w:r>
        <w:rPr>
          <w:rFonts w:ascii="宋体" w:hAnsi="宋体"/>
          <w:b/>
          <w:sz w:val="28"/>
          <w:szCs w:val="28"/>
        </w:rPr>
        <w:t>单位车辆一览表</w:t>
      </w:r>
    </w:p>
    <w:p w14:paraId="74453DBC">
      <w:pPr>
        <w:spacing w:line="440" w:lineRule="exact"/>
        <w:ind w:firstLine="480" w:firstLineChars="200"/>
        <w:rPr>
          <w:sz w:val="24"/>
        </w:rPr>
      </w:pPr>
      <w:r>
        <w:rPr>
          <w:sz w:val="24"/>
        </w:rPr>
        <w:t>（包括车型、核载质量、车厢容积</w:t>
      </w:r>
      <w:r>
        <w:rPr>
          <w:rFonts w:hint="eastAsia"/>
          <w:sz w:val="24"/>
        </w:rPr>
        <w:t>、</w:t>
      </w:r>
      <w:r>
        <w:rPr>
          <w:sz w:val="24"/>
        </w:rPr>
        <w:t>车厢长度、已使用年限</w:t>
      </w:r>
      <w:r>
        <w:rPr>
          <w:rFonts w:hint="eastAsia"/>
          <w:sz w:val="24"/>
        </w:rPr>
        <w:t>、车检、车辆保险</w:t>
      </w:r>
      <w:r>
        <w:rPr>
          <w:sz w:val="24"/>
        </w:rPr>
        <w:t>等信息）</w:t>
      </w:r>
    </w:p>
    <w:p w14:paraId="1F5E410C">
      <w:pPr>
        <w:spacing w:line="480" w:lineRule="exact"/>
        <w:jc w:val="center"/>
        <w:rPr>
          <w:rFonts w:ascii="宋体" w:hAnsi="宋体"/>
          <w:sz w:val="24"/>
        </w:rPr>
      </w:pPr>
    </w:p>
    <w:p w14:paraId="7DF224A0">
      <w:pPr>
        <w:spacing w:line="480" w:lineRule="exact"/>
        <w:rPr>
          <w:rFonts w:ascii="宋体" w:hAnsi="宋体"/>
          <w:b/>
          <w:sz w:val="24"/>
        </w:rPr>
      </w:pPr>
    </w:p>
    <w:p w14:paraId="4D7401F7">
      <w:pPr>
        <w:spacing w:line="480" w:lineRule="exact"/>
        <w:rPr>
          <w:rFonts w:ascii="宋体" w:hAnsi="宋体"/>
          <w:b/>
          <w:sz w:val="24"/>
        </w:rPr>
      </w:pPr>
    </w:p>
    <w:p w14:paraId="767C33AC">
      <w:pPr>
        <w:spacing w:line="480" w:lineRule="exact"/>
        <w:rPr>
          <w:rFonts w:ascii="宋体" w:hAnsi="宋体"/>
          <w:b/>
          <w:sz w:val="24"/>
        </w:rPr>
      </w:pPr>
      <w:r>
        <w:rPr>
          <w:rFonts w:hint="eastAsia" w:ascii="宋体" w:hAnsi="宋体"/>
          <w:b/>
          <w:sz w:val="24"/>
        </w:rPr>
        <w:t>附件9：</w:t>
      </w:r>
    </w:p>
    <w:p w14:paraId="15D7509D">
      <w:pPr>
        <w:spacing w:line="480" w:lineRule="exact"/>
        <w:jc w:val="center"/>
        <w:rPr>
          <w:rFonts w:ascii="宋体" w:hAnsi="宋体"/>
          <w:b/>
          <w:sz w:val="28"/>
          <w:szCs w:val="28"/>
        </w:rPr>
      </w:pPr>
      <w:r>
        <w:rPr>
          <w:rFonts w:ascii="宋体" w:hAnsi="宋体"/>
          <w:b/>
          <w:sz w:val="28"/>
          <w:szCs w:val="28"/>
        </w:rPr>
        <w:t>全部车辆行驶证复印件</w:t>
      </w:r>
      <w:r>
        <w:rPr>
          <w:rFonts w:hint="eastAsia" w:ascii="宋体" w:hAnsi="宋体"/>
          <w:sz w:val="24"/>
        </w:rPr>
        <w:t>（如有则附）</w:t>
      </w:r>
    </w:p>
    <w:p w14:paraId="003C45B8">
      <w:pPr>
        <w:spacing w:line="480" w:lineRule="exact"/>
        <w:rPr>
          <w:rFonts w:ascii="宋体" w:hAnsi="宋体"/>
          <w:b/>
          <w:color w:val="000000"/>
          <w:sz w:val="24"/>
        </w:rPr>
      </w:pPr>
    </w:p>
    <w:p w14:paraId="234B5D8A">
      <w:pPr>
        <w:spacing w:line="480" w:lineRule="exact"/>
        <w:rPr>
          <w:rFonts w:ascii="宋体" w:hAnsi="宋体"/>
          <w:b/>
          <w:color w:val="000000"/>
          <w:sz w:val="24"/>
        </w:rPr>
      </w:pPr>
    </w:p>
    <w:p w14:paraId="1D504BBB">
      <w:pPr>
        <w:spacing w:line="480" w:lineRule="exact"/>
        <w:rPr>
          <w:rFonts w:ascii="宋体" w:hAnsi="宋体"/>
          <w:b/>
          <w:color w:val="000000"/>
          <w:sz w:val="24"/>
        </w:rPr>
      </w:pPr>
      <w:r>
        <w:rPr>
          <w:rFonts w:hint="eastAsia" w:ascii="宋体" w:hAnsi="宋体"/>
          <w:b/>
          <w:color w:val="000000"/>
          <w:sz w:val="24"/>
        </w:rPr>
        <w:t>附件10：</w:t>
      </w:r>
    </w:p>
    <w:p w14:paraId="2C760992">
      <w:pPr>
        <w:tabs>
          <w:tab w:val="left" w:pos="1980"/>
        </w:tabs>
        <w:spacing w:after="156" w:afterLines="50" w:line="440" w:lineRule="exact"/>
        <w:jc w:val="center"/>
        <w:rPr>
          <w:rFonts w:ascii="宋体" w:hAnsi="宋体"/>
          <w:b/>
          <w:color w:val="000000"/>
          <w:sz w:val="28"/>
          <w:szCs w:val="28"/>
        </w:rPr>
      </w:pPr>
      <w:r>
        <w:rPr>
          <w:rFonts w:hint="eastAsia" w:ascii="宋体" w:hAnsi="宋体"/>
          <w:b/>
          <w:color w:val="000000"/>
          <w:sz w:val="28"/>
          <w:szCs w:val="28"/>
        </w:rPr>
        <w:t>投标保证金承诺书</w:t>
      </w:r>
    </w:p>
    <w:p w14:paraId="4759E833">
      <w:pPr>
        <w:spacing w:line="560" w:lineRule="atLeast"/>
        <w:jc w:val="left"/>
        <w:rPr>
          <w:sz w:val="24"/>
        </w:rPr>
      </w:pPr>
      <w:r>
        <w:rPr>
          <w:rFonts w:hint="eastAsia"/>
          <w:sz w:val="24"/>
        </w:rPr>
        <w:t>致：</w:t>
      </w:r>
      <w:r>
        <w:rPr>
          <w:sz w:val="24"/>
          <w:u w:val="single"/>
        </w:rPr>
        <w:t xml:space="preserve">   </w:t>
      </w:r>
      <w:r>
        <w:rPr>
          <w:i/>
          <w:sz w:val="24"/>
          <w:u w:val="single"/>
        </w:rPr>
        <w:t xml:space="preserve"> （招标组织机构） </w:t>
      </w:r>
      <w:r>
        <w:rPr>
          <w:sz w:val="24"/>
          <w:u w:val="single"/>
        </w:rPr>
        <w:t xml:space="preserve">    </w:t>
      </w:r>
      <w:r>
        <w:rPr>
          <w:sz w:val="24"/>
        </w:rPr>
        <w:t>：</w:t>
      </w:r>
    </w:p>
    <w:p w14:paraId="5F2DD547">
      <w:pPr>
        <w:spacing w:line="560" w:lineRule="atLeast"/>
        <w:ind w:firstLine="480" w:firstLineChars="200"/>
        <w:jc w:val="left"/>
        <w:rPr>
          <w:sz w:val="24"/>
        </w:rPr>
      </w:pPr>
      <w:r>
        <w:rPr>
          <w:sz w:val="24"/>
        </w:rPr>
        <w:t>在本次招标活动中，我公司愿</w:t>
      </w:r>
      <w:r>
        <w:rPr>
          <w:rFonts w:hint="eastAsia"/>
          <w:sz w:val="24"/>
        </w:rPr>
        <w:t>按招标文件要求</w:t>
      </w:r>
      <w:r>
        <w:rPr>
          <w:sz w:val="24"/>
        </w:rPr>
        <w:t>提供</w:t>
      </w:r>
      <w:r>
        <w:rPr>
          <w:rFonts w:hint="eastAsia"/>
          <w:sz w:val="24"/>
        </w:rPr>
        <w:t>投标保证金，</w:t>
      </w:r>
      <w:r>
        <w:rPr>
          <w:sz w:val="24"/>
        </w:rPr>
        <w:t>并做出以下承诺：</w:t>
      </w:r>
    </w:p>
    <w:p w14:paraId="7C5BDC15">
      <w:pPr>
        <w:spacing w:line="560" w:lineRule="atLeast"/>
        <w:ind w:firstLine="583" w:firstLineChars="243"/>
        <w:jc w:val="left"/>
        <w:rPr>
          <w:sz w:val="24"/>
        </w:rPr>
      </w:pPr>
      <w:r>
        <w:rPr>
          <w:sz w:val="24"/>
        </w:rPr>
        <w:t>1、</w:t>
      </w:r>
      <w:r>
        <w:rPr>
          <w:rFonts w:hint="eastAsia"/>
          <w:sz w:val="24"/>
        </w:rPr>
        <w:t>投标</w:t>
      </w:r>
      <w:r>
        <w:rPr>
          <w:sz w:val="24"/>
        </w:rPr>
        <w:t>保证</w:t>
      </w:r>
      <w:r>
        <w:rPr>
          <w:rFonts w:hint="eastAsia"/>
          <w:sz w:val="24"/>
        </w:rPr>
        <w:t>金</w:t>
      </w:r>
      <w:r>
        <w:rPr>
          <w:sz w:val="24"/>
        </w:rPr>
        <w:t>金额（大写）</w:t>
      </w:r>
      <w:r>
        <w:rPr>
          <w:rFonts w:hint="eastAsia"/>
          <w:sz w:val="24"/>
        </w:rPr>
        <w:t>人民币</w:t>
      </w:r>
      <w:r>
        <w:rPr>
          <w:sz w:val="24"/>
          <w:u w:val="single"/>
        </w:rPr>
        <w:t xml:space="preserve">              </w:t>
      </w:r>
      <w:r>
        <w:rPr>
          <w:sz w:val="24"/>
        </w:rPr>
        <w:t>元</w:t>
      </w:r>
      <w:r>
        <w:rPr>
          <w:rFonts w:hint="eastAsia"/>
          <w:sz w:val="24"/>
        </w:rPr>
        <w:t>（￥</w:t>
      </w:r>
      <w:r>
        <w:rPr>
          <w:rFonts w:hint="eastAsia"/>
          <w:sz w:val="24"/>
          <w:u w:val="single"/>
        </w:rPr>
        <w:t xml:space="preserve">       </w:t>
      </w:r>
      <w:r>
        <w:rPr>
          <w:rFonts w:hint="eastAsia"/>
          <w:sz w:val="24"/>
        </w:rPr>
        <w:t>）</w:t>
      </w:r>
      <w:r>
        <w:rPr>
          <w:sz w:val="24"/>
        </w:rPr>
        <w:t>。</w:t>
      </w:r>
    </w:p>
    <w:p w14:paraId="6B1702EB">
      <w:pPr>
        <w:spacing w:line="560" w:lineRule="atLeast"/>
        <w:ind w:firstLine="583" w:firstLineChars="243"/>
        <w:jc w:val="left"/>
        <w:rPr>
          <w:sz w:val="24"/>
          <w:u w:val="single"/>
        </w:rPr>
      </w:pPr>
      <w:r>
        <w:rPr>
          <w:sz w:val="24"/>
        </w:rPr>
        <w:t>2、</w:t>
      </w:r>
      <w:r>
        <w:rPr>
          <w:rFonts w:hint="eastAsia"/>
          <w:sz w:val="24"/>
        </w:rPr>
        <w:t>投标保证金缴纳形式：</w:t>
      </w:r>
      <w:r>
        <w:rPr>
          <w:rFonts w:hint="eastAsia" w:ascii="宋体" w:hAnsi="宋体"/>
          <w:sz w:val="24"/>
          <w:u w:val="single"/>
        </w:rPr>
        <w:t xml:space="preserve">□转账  □支票  </w:t>
      </w:r>
      <w:r>
        <w:rPr>
          <w:rFonts w:hint="eastAsia"/>
          <w:sz w:val="24"/>
          <w:u w:val="single"/>
        </w:rPr>
        <w:t>□</w:t>
      </w:r>
      <w:r>
        <w:rPr>
          <w:rFonts w:hint="eastAsia" w:ascii="宋体" w:hAnsi="宋体"/>
          <w:sz w:val="24"/>
          <w:u w:val="single"/>
        </w:rPr>
        <w:t>现金</w:t>
      </w:r>
    </w:p>
    <w:p w14:paraId="6CD7E3C9">
      <w:pPr>
        <w:spacing w:line="560" w:lineRule="atLeast"/>
        <w:ind w:firstLine="583" w:firstLineChars="243"/>
        <w:jc w:val="left"/>
        <w:rPr>
          <w:sz w:val="24"/>
        </w:rPr>
      </w:pPr>
      <w:r>
        <w:rPr>
          <w:rFonts w:hint="eastAsia"/>
          <w:sz w:val="24"/>
        </w:rPr>
        <w:t>3、</w:t>
      </w:r>
      <w:r>
        <w:rPr>
          <w:sz w:val="24"/>
        </w:rPr>
        <w:t>在投标有效期内，我公司做出下列事实中的任何一点时，投标保证金将被贵方没收</w:t>
      </w:r>
      <w:r>
        <w:rPr>
          <w:rFonts w:hint="eastAsia"/>
          <w:sz w:val="24"/>
        </w:rPr>
        <w:t>：</w:t>
      </w:r>
    </w:p>
    <w:p w14:paraId="314A7DF2">
      <w:pPr>
        <w:pStyle w:val="7"/>
        <w:tabs>
          <w:tab w:val="left" w:pos="2240"/>
        </w:tabs>
        <w:spacing w:line="480" w:lineRule="exact"/>
        <w:ind w:left="-2" w:firstLine="542"/>
        <w:rPr>
          <w:rFonts w:hint="default" w:hAnsi="宋体"/>
          <w:color w:val="000000"/>
          <w:sz w:val="24"/>
        </w:rPr>
      </w:pPr>
      <w:r>
        <w:rPr>
          <w:rFonts w:hAnsi="宋体"/>
          <w:color w:val="000000"/>
          <w:sz w:val="24"/>
        </w:rPr>
        <w:t>（1）除不可抗力外，在投标有效期内，投标人撤销投标行为的；</w:t>
      </w:r>
    </w:p>
    <w:p w14:paraId="11CE845C">
      <w:pPr>
        <w:pStyle w:val="7"/>
        <w:tabs>
          <w:tab w:val="left" w:pos="2240"/>
        </w:tabs>
        <w:spacing w:line="480" w:lineRule="exact"/>
        <w:ind w:left="-2" w:firstLine="542"/>
        <w:rPr>
          <w:rFonts w:hint="default" w:hAnsi="宋体"/>
          <w:color w:val="000000"/>
          <w:sz w:val="24"/>
        </w:rPr>
      </w:pPr>
      <w:r>
        <w:rPr>
          <w:rFonts w:hAnsi="宋体"/>
          <w:color w:val="000000"/>
          <w:sz w:val="24"/>
        </w:rPr>
        <w:t>（2）投标人中标且中标通知书发出后放弃中标的；</w:t>
      </w:r>
    </w:p>
    <w:p w14:paraId="3AB86FED">
      <w:pPr>
        <w:pStyle w:val="7"/>
        <w:tabs>
          <w:tab w:val="left" w:pos="2240"/>
        </w:tabs>
        <w:spacing w:line="480" w:lineRule="exact"/>
        <w:ind w:left="-2" w:firstLine="542"/>
        <w:rPr>
          <w:rFonts w:hint="default" w:hAnsi="宋体"/>
          <w:color w:val="000000"/>
          <w:sz w:val="24"/>
        </w:rPr>
      </w:pPr>
      <w:r>
        <w:rPr>
          <w:rFonts w:hAnsi="宋体"/>
          <w:color w:val="000000"/>
          <w:sz w:val="24"/>
        </w:rPr>
        <w:t>（3）中标通知书发出后，中标人无正当理由未在规定期限内与招标人签订道路运输合同的；</w:t>
      </w:r>
    </w:p>
    <w:p w14:paraId="50AA9AE8">
      <w:pPr>
        <w:pStyle w:val="7"/>
        <w:tabs>
          <w:tab w:val="left" w:pos="2240"/>
        </w:tabs>
        <w:spacing w:line="480" w:lineRule="exact"/>
        <w:ind w:left="-2" w:firstLine="542"/>
        <w:rPr>
          <w:rFonts w:hint="default" w:hAnsi="宋体"/>
          <w:color w:val="000000"/>
          <w:sz w:val="24"/>
        </w:rPr>
      </w:pPr>
      <w:r>
        <w:rPr>
          <w:rFonts w:hAnsi="宋体"/>
          <w:color w:val="000000"/>
          <w:sz w:val="24"/>
        </w:rPr>
        <w:t>（4）中标人未按中标规定提交履约保证金的；</w:t>
      </w:r>
    </w:p>
    <w:p w14:paraId="3C059EE2">
      <w:pPr>
        <w:pStyle w:val="7"/>
        <w:tabs>
          <w:tab w:val="left" w:pos="2240"/>
        </w:tabs>
        <w:spacing w:line="480" w:lineRule="exact"/>
        <w:ind w:left="-2" w:firstLine="542"/>
        <w:rPr>
          <w:rFonts w:hint="default" w:hAnsi="宋体"/>
          <w:color w:val="000000"/>
          <w:sz w:val="24"/>
        </w:rPr>
      </w:pPr>
      <w:r>
        <w:rPr>
          <w:rFonts w:hAnsi="宋体"/>
          <w:color w:val="000000"/>
          <w:sz w:val="24"/>
        </w:rPr>
        <w:t>（5）以他人名义投标或者以其他方式弄虚作假，骗取中标的。</w:t>
      </w:r>
    </w:p>
    <w:p w14:paraId="3EAD0D75">
      <w:pPr>
        <w:spacing w:line="360" w:lineRule="auto"/>
        <w:ind w:left="615"/>
        <w:jc w:val="left"/>
        <w:rPr>
          <w:sz w:val="24"/>
          <w:szCs w:val="24"/>
        </w:rPr>
      </w:pPr>
      <w:r>
        <w:rPr>
          <w:rFonts w:hint="eastAsia"/>
          <w:sz w:val="24"/>
          <w:szCs w:val="24"/>
        </w:rPr>
        <w:t>（6）与</w:t>
      </w:r>
      <w:r>
        <w:rPr>
          <w:rFonts w:ascii="Arial" w:hAnsi="Arial" w:cs="Arial"/>
          <w:sz w:val="24"/>
          <w:szCs w:val="24"/>
        </w:rPr>
        <w:t>存在利益关系（指公司控股股东、实际控制人、董事、监事、高级管理人员与其之间或者间接控制的企业之间的关系，以及可能导致利益转移的其他关系）的其他主体同时参与同一项目投标时，</w:t>
      </w:r>
      <w:r>
        <w:rPr>
          <w:rFonts w:hint="eastAsia" w:ascii="Arial" w:hAnsi="Arial" w:cs="Arial"/>
          <w:sz w:val="24"/>
          <w:szCs w:val="24"/>
        </w:rPr>
        <w:t>未</w:t>
      </w:r>
      <w:r>
        <w:rPr>
          <w:rFonts w:ascii="Arial" w:hAnsi="Arial" w:cs="Arial"/>
          <w:sz w:val="24"/>
          <w:szCs w:val="24"/>
        </w:rPr>
        <w:t>及时</w:t>
      </w:r>
      <w:r>
        <w:rPr>
          <w:rFonts w:hint="eastAsia" w:ascii="Arial" w:hAnsi="Arial" w:cs="Arial"/>
          <w:sz w:val="24"/>
          <w:szCs w:val="24"/>
        </w:rPr>
        <w:t>向投标人</w:t>
      </w:r>
      <w:r>
        <w:rPr>
          <w:rFonts w:ascii="Arial" w:hAnsi="Arial" w:cs="Arial"/>
          <w:sz w:val="24"/>
          <w:szCs w:val="24"/>
        </w:rPr>
        <w:t>反馈，串标、围标</w:t>
      </w:r>
      <w:r>
        <w:rPr>
          <w:rFonts w:hint="eastAsia" w:ascii="Arial" w:hAnsi="Arial" w:cs="Arial"/>
          <w:sz w:val="24"/>
          <w:szCs w:val="24"/>
        </w:rPr>
        <w:t>的。</w:t>
      </w:r>
    </w:p>
    <w:p w14:paraId="0FEA14AD">
      <w:pPr>
        <w:spacing w:line="360" w:lineRule="auto"/>
        <w:ind w:left="615"/>
        <w:jc w:val="left"/>
        <w:rPr>
          <w:sz w:val="24"/>
        </w:rPr>
      </w:pPr>
    </w:p>
    <w:p w14:paraId="2227FC27">
      <w:pPr>
        <w:spacing w:line="360" w:lineRule="auto"/>
        <w:ind w:left="615"/>
        <w:jc w:val="left"/>
        <w:rPr>
          <w:sz w:val="24"/>
        </w:rPr>
      </w:pPr>
    </w:p>
    <w:p w14:paraId="73012CB2">
      <w:pPr>
        <w:spacing w:line="560" w:lineRule="exact"/>
        <w:ind w:firstLine="360" w:firstLineChars="150"/>
        <w:jc w:val="left"/>
        <w:rPr>
          <w:sz w:val="24"/>
          <w:u w:val="single"/>
        </w:rPr>
      </w:pPr>
      <w:r>
        <w:rPr>
          <w:sz w:val="24"/>
        </w:rPr>
        <w:t>投标人</w:t>
      </w:r>
      <w:r>
        <w:rPr>
          <w:rFonts w:hint="eastAsia"/>
          <w:sz w:val="24"/>
        </w:rPr>
        <w:t>名称</w:t>
      </w:r>
      <w:r>
        <w:rPr>
          <w:sz w:val="24"/>
        </w:rPr>
        <w:t>（盖章）：</w:t>
      </w:r>
      <w:r>
        <w:rPr>
          <w:rFonts w:hint="eastAsia"/>
          <w:sz w:val="24"/>
          <w:u w:val="single"/>
        </w:rPr>
        <w:t xml:space="preserve">                            </w:t>
      </w:r>
    </w:p>
    <w:p w14:paraId="0F1CA247">
      <w:pPr>
        <w:spacing w:before="156" w:beforeLines="50" w:after="156" w:afterLines="50" w:line="560" w:lineRule="exact"/>
        <w:ind w:firstLine="360" w:firstLineChars="150"/>
        <w:jc w:val="left"/>
        <w:rPr>
          <w:sz w:val="24"/>
          <w:u w:val="single"/>
        </w:rPr>
      </w:pPr>
      <w:r>
        <w:rPr>
          <w:rFonts w:hint="eastAsia"/>
          <w:sz w:val="24"/>
        </w:rPr>
        <w:t>法定代表人或授权代表</w:t>
      </w:r>
      <w:r>
        <w:rPr>
          <w:sz w:val="24"/>
        </w:rPr>
        <w:t>（签字</w:t>
      </w:r>
      <w:r>
        <w:rPr>
          <w:rFonts w:hint="eastAsia"/>
          <w:sz w:val="24"/>
        </w:rPr>
        <w:t>或盖章</w:t>
      </w:r>
      <w:r>
        <w:rPr>
          <w:sz w:val="24"/>
        </w:rPr>
        <w:t>）：</w:t>
      </w:r>
      <w:r>
        <w:rPr>
          <w:rFonts w:hint="eastAsia"/>
          <w:sz w:val="24"/>
          <w:u w:val="single"/>
        </w:rPr>
        <w:t xml:space="preserve">            </w:t>
      </w:r>
    </w:p>
    <w:p w14:paraId="588A29C6">
      <w:pPr>
        <w:spacing w:line="560" w:lineRule="exact"/>
        <w:ind w:firstLine="360" w:firstLineChars="150"/>
        <w:jc w:val="left"/>
        <w:rPr>
          <w:sz w:val="24"/>
        </w:rPr>
      </w:pPr>
      <w:r>
        <w:rPr>
          <w:sz w:val="24"/>
        </w:rPr>
        <w:t>日</w:t>
      </w:r>
      <w:r>
        <w:rPr>
          <w:rFonts w:hint="eastAsia"/>
          <w:sz w:val="24"/>
        </w:rPr>
        <w:t xml:space="preserve">           </w:t>
      </w:r>
      <w:r>
        <w:rPr>
          <w:sz w:val="24"/>
        </w:rPr>
        <w:t>期：</w:t>
      </w:r>
      <w:r>
        <w:rPr>
          <w:rFonts w:hint="eastAsia"/>
          <w:sz w:val="24"/>
          <w:u w:val="single"/>
        </w:rPr>
        <w:t xml:space="preserve">                              </w:t>
      </w:r>
    </w:p>
    <w:p w14:paraId="477182AC">
      <w:pPr>
        <w:spacing w:line="480" w:lineRule="exact"/>
        <w:rPr>
          <w:rFonts w:ascii="宋体" w:hAnsi="宋体"/>
          <w:b/>
          <w:color w:val="000000"/>
          <w:sz w:val="24"/>
        </w:rPr>
      </w:pPr>
    </w:p>
    <w:p w14:paraId="68AECFFB">
      <w:pPr>
        <w:spacing w:line="480" w:lineRule="exact"/>
        <w:rPr>
          <w:rFonts w:ascii="宋体" w:hAnsi="宋体"/>
          <w:b/>
          <w:color w:val="000000"/>
          <w:sz w:val="24"/>
        </w:rPr>
      </w:pPr>
    </w:p>
    <w:p w14:paraId="0B6E1B3E">
      <w:pPr>
        <w:spacing w:line="480" w:lineRule="exact"/>
        <w:rPr>
          <w:rFonts w:ascii="宋体" w:hAnsi="宋体"/>
          <w:b/>
          <w:color w:val="000000"/>
          <w:sz w:val="28"/>
          <w:szCs w:val="28"/>
        </w:rPr>
      </w:pPr>
    </w:p>
    <w:p w14:paraId="1A17D88A">
      <w:pPr>
        <w:spacing w:line="480" w:lineRule="exact"/>
        <w:rPr>
          <w:rFonts w:ascii="宋体" w:hAnsi="宋体"/>
          <w:b/>
          <w:color w:val="000000"/>
          <w:sz w:val="24"/>
        </w:rPr>
      </w:pPr>
      <w:r>
        <w:rPr>
          <w:rFonts w:hint="eastAsia" w:ascii="宋体" w:hAnsi="宋体"/>
          <w:b/>
          <w:color w:val="000000"/>
          <w:sz w:val="24"/>
        </w:rPr>
        <w:t>附件11：</w:t>
      </w:r>
    </w:p>
    <w:p w14:paraId="1FDAF6C2">
      <w:pPr>
        <w:spacing w:line="480" w:lineRule="exact"/>
        <w:jc w:val="center"/>
        <w:rPr>
          <w:rFonts w:ascii="宋体" w:hAnsi="宋体"/>
          <w:b/>
          <w:color w:val="000000"/>
          <w:sz w:val="28"/>
          <w:szCs w:val="28"/>
        </w:rPr>
      </w:pPr>
      <w:r>
        <w:rPr>
          <w:rFonts w:hint="eastAsia" w:ascii="宋体" w:hAnsi="宋体"/>
          <w:b/>
          <w:color w:val="000000"/>
          <w:sz w:val="28"/>
          <w:szCs w:val="28"/>
        </w:rPr>
        <w:t>技术或商务条款偏离表</w:t>
      </w:r>
    </w:p>
    <w:p w14:paraId="2E39350A">
      <w:pPr>
        <w:pStyle w:val="7"/>
        <w:spacing w:line="440" w:lineRule="exact"/>
        <w:rPr>
          <w:rFonts w:hint="default" w:hAnsi="宋体"/>
          <w:color w:val="000000"/>
          <w:sz w:val="24"/>
        </w:rPr>
      </w:pPr>
      <w:r>
        <w:rPr>
          <w:rFonts w:hAnsi="宋体"/>
          <w:color w:val="000000"/>
          <w:sz w:val="24"/>
        </w:rPr>
        <w:t>项目名称:______</w:t>
      </w:r>
      <w:r>
        <w:rPr>
          <w:rFonts w:hAnsi="宋体"/>
          <w:color w:val="000000"/>
          <w:sz w:val="24"/>
          <w:u w:val="single"/>
        </w:rPr>
        <w:t xml:space="preserve">      </w:t>
      </w:r>
      <w:r>
        <w:rPr>
          <w:rFonts w:hAnsi="宋体"/>
          <w:color w:val="000000"/>
          <w:sz w:val="24"/>
        </w:rPr>
        <w:t xml:space="preserve">_______                      </w:t>
      </w:r>
    </w:p>
    <w:p w14:paraId="63B47BD3">
      <w:pPr>
        <w:pStyle w:val="7"/>
        <w:spacing w:line="440" w:lineRule="exact"/>
        <w:rPr>
          <w:rFonts w:hint="default" w:hAnsi="宋体"/>
          <w:color w:val="000000"/>
          <w:sz w:val="24"/>
        </w:rPr>
      </w:pPr>
      <w:r>
        <w:rPr>
          <w:rFonts w:hAnsi="宋体"/>
          <w:color w:val="000000"/>
          <w:sz w:val="24"/>
        </w:rPr>
        <w:t>招标编号:______</w:t>
      </w:r>
      <w:r>
        <w:rPr>
          <w:rFonts w:hAnsi="宋体"/>
          <w:color w:val="000000"/>
          <w:sz w:val="24"/>
          <w:u w:val="single"/>
        </w:rPr>
        <w:t xml:space="preserve">      </w:t>
      </w:r>
      <w:r>
        <w:rPr>
          <w:rFonts w:hAnsi="宋体"/>
          <w:color w:val="000000"/>
          <w:sz w:val="24"/>
        </w:rPr>
        <w:t xml:space="preserve">_______ </w:t>
      </w:r>
    </w:p>
    <w:tbl>
      <w:tblPr>
        <w:tblStyle w:val="14"/>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2EAE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 w:type="dxa"/>
            <w:vAlign w:val="center"/>
          </w:tcPr>
          <w:p w14:paraId="1DFF3A87">
            <w:pPr>
              <w:pStyle w:val="7"/>
              <w:spacing w:line="440" w:lineRule="exact"/>
              <w:jc w:val="center"/>
              <w:rPr>
                <w:rFonts w:hint="default" w:hAnsi="宋体"/>
                <w:color w:val="000000"/>
                <w:sz w:val="24"/>
              </w:rPr>
            </w:pPr>
            <w:r>
              <w:rPr>
                <w:rFonts w:hAnsi="宋体"/>
                <w:color w:val="000000"/>
                <w:sz w:val="24"/>
              </w:rPr>
              <w:t>序号</w:t>
            </w:r>
          </w:p>
        </w:tc>
        <w:tc>
          <w:tcPr>
            <w:tcW w:w="2040" w:type="dxa"/>
            <w:vAlign w:val="center"/>
          </w:tcPr>
          <w:p w14:paraId="6374FD98">
            <w:pPr>
              <w:pStyle w:val="7"/>
              <w:spacing w:line="440" w:lineRule="exact"/>
              <w:jc w:val="center"/>
              <w:rPr>
                <w:rFonts w:hint="default" w:hAnsi="宋体"/>
                <w:color w:val="000000"/>
                <w:sz w:val="24"/>
              </w:rPr>
            </w:pPr>
            <w:r>
              <w:rPr>
                <w:rFonts w:hAnsi="宋体"/>
                <w:color w:val="000000"/>
                <w:sz w:val="24"/>
              </w:rPr>
              <w:t>招标文件条款号</w:t>
            </w:r>
          </w:p>
        </w:tc>
        <w:tc>
          <w:tcPr>
            <w:tcW w:w="2520" w:type="dxa"/>
            <w:vAlign w:val="center"/>
          </w:tcPr>
          <w:p w14:paraId="1A31A509">
            <w:pPr>
              <w:pStyle w:val="7"/>
              <w:spacing w:line="440" w:lineRule="exact"/>
              <w:jc w:val="center"/>
              <w:rPr>
                <w:rFonts w:hint="default" w:hAnsi="宋体"/>
                <w:color w:val="000000"/>
                <w:sz w:val="24"/>
              </w:rPr>
            </w:pPr>
            <w:r>
              <w:rPr>
                <w:rFonts w:hAnsi="宋体"/>
                <w:color w:val="000000"/>
                <w:sz w:val="24"/>
              </w:rPr>
              <w:t>招标文件的商务条款</w:t>
            </w:r>
          </w:p>
        </w:tc>
        <w:tc>
          <w:tcPr>
            <w:tcW w:w="2520" w:type="dxa"/>
            <w:vAlign w:val="center"/>
          </w:tcPr>
          <w:p w14:paraId="7D95048F">
            <w:pPr>
              <w:pStyle w:val="7"/>
              <w:spacing w:line="440" w:lineRule="exact"/>
              <w:jc w:val="center"/>
              <w:rPr>
                <w:rFonts w:hint="default" w:hAnsi="宋体"/>
                <w:color w:val="000000"/>
                <w:sz w:val="24"/>
              </w:rPr>
            </w:pPr>
            <w:r>
              <w:rPr>
                <w:rFonts w:hAnsi="宋体"/>
                <w:color w:val="000000"/>
                <w:sz w:val="24"/>
              </w:rPr>
              <w:t>投标文件的商务条款</w:t>
            </w:r>
          </w:p>
        </w:tc>
        <w:tc>
          <w:tcPr>
            <w:tcW w:w="900" w:type="dxa"/>
            <w:vAlign w:val="center"/>
          </w:tcPr>
          <w:p w14:paraId="58DCEE4A">
            <w:pPr>
              <w:pStyle w:val="7"/>
              <w:spacing w:line="440" w:lineRule="exact"/>
              <w:jc w:val="center"/>
              <w:rPr>
                <w:rFonts w:hint="default" w:hAnsi="宋体"/>
                <w:color w:val="000000"/>
                <w:sz w:val="24"/>
              </w:rPr>
            </w:pPr>
            <w:r>
              <w:rPr>
                <w:rFonts w:hAnsi="宋体"/>
                <w:color w:val="000000"/>
                <w:sz w:val="24"/>
              </w:rPr>
              <w:t>说明</w:t>
            </w:r>
          </w:p>
        </w:tc>
      </w:tr>
      <w:tr w14:paraId="1EA5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 w:type="dxa"/>
            <w:vAlign w:val="center"/>
          </w:tcPr>
          <w:p w14:paraId="74E3CAA6">
            <w:pPr>
              <w:pStyle w:val="7"/>
              <w:spacing w:line="440" w:lineRule="exact"/>
              <w:jc w:val="center"/>
              <w:rPr>
                <w:rFonts w:hint="default" w:hAnsi="宋体"/>
                <w:color w:val="000000"/>
                <w:sz w:val="24"/>
              </w:rPr>
            </w:pPr>
          </w:p>
        </w:tc>
        <w:tc>
          <w:tcPr>
            <w:tcW w:w="2040" w:type="dxa"/>
            <w:vAlign w:val="center"/>
          </w:tcPr>
          <w:p w14:paraId="61E24919">
            <w:pPr>
              <w:pStyle w:val="7"/>
              <w:spacing w:line="440" w:lineRule="exact"/>
              <w:jc w:val="center"/>
              <w:rPr>
                <w:rFonts w:hint="default" w:hAnsi="宋体"/>
                <w:color w:val="000000"/>
                <w:sz w:val="24"/>
              </w:rPr>
            </w:pPr>
          </w:p>
        </w:tc>
        <w:tc>
          <w:tcPr>
            <w:tcW w:w="2520" w:type="dxa"/>
            <w:vAlign w:val="center"/>
          </w:tcPr>
          <w:p w14:paraId="411B3B98">
            <w:pPr>
              <w:pStyle w:val="7"/>
              <w:spacing w:line="440" w:lineRule="exact"/>
              <w:jc w:val="center"/>
              <w:rPr>
                <w:rFonts w:hint="default" w:hAnsi="宋体"/>
                <w:color w:val="000000"/>
                <w:sz w:val="24"/>
              </w:rPr>
            </w:pPr>
          </w:p>
        </w:tc>
        <w:tc>
          <w:tcPr>
            <w:tcW w:w="2520" w:type="dxa"/>
            <w:vAlign w:val="center"/>
          </w:tcPr>
          <w:p w14:paraId="4CCA0531">
            <w:pPr>
              <w:pStyle w:val="7"/>
              <w:spacing w:line="440" w:lineRule="exact"/>
              <w:jc w:val="center"/>
              <w:rPr>
                <w:rFonts w:hint="default" w:hAnsi="宋体"/>
                <w:color w:val="000000"/>
                <w:sz w:val="24"/>
              </w:rPr>
            </w:pPr>
          </w:p>
        </w:tc>
        <w:tc>
          <w:tcPr>
            <w:tcW w:w="900" w:type="dxa"/>
            <w:vAlign w:val="center"/>
          </w:tcPr>
          <w:p w14:paraId="7D3613DF">
            <w:pPr>
              <w:pStyle w:val="7"/>
              <w:spacing w:line="440" w:lineRule="exact"/>
              <w:jc w:val="center"/>
              <w:rPr>
                <w:rFonts w:hint="default" w:hAnsi="宋体"/>
                <w:color w:val="000000"/>
                <w:sz w:val="24"/>
              </w:rPr>
            </w:pPr>
          </w:p>
        </w:tc>
      </w:tr>
      <w:tr w14:paraId="5044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 w:type="dxa"/>
            <w:vAlign w:val="center"/>
          </w:tcPr>
          <w:p w14:paraId="44CED67E">
            <w:pPr>
              <w:pStyle w:val="7"/>
              <w:spacing w:line="440" w:lineRule="exact"/>
              <w:jc w:val="center"/>
              <w:rPr>
                <w:rFonts w:hint="default" w:hAnsi="宋体"/>
                <w:color w:val="000000"/>
                <w:sz w:val="24"/>
              </w:rPr>
            </w:pPr>
          </w:p>
        </w:tc>
        <w:tc>
          <w:tcPr>
            <w:tcW w:w="2040" w:type="dxa"/>
            <w:vAlign w:val="center"/>
          </w:tcPr>
          <w:p w14:paraId="4E077770">
            <w:pPr>
              <w:pStyle w:val="7"/>
              <w:spacing w:line="440" w:lineRule="exact"/>
              <w:jc w:val="center"/>
              <w:rPr>
                <w:rFonts w:hint="default" w:hAnsi="宋体"/>
                <w:color w:val="000000"/>
                <w:sz w:val="24"/>
              </w:rPr>
            </w:pPr>
          </w:p>
        </w:tc>
        <w:tc>
          <w:tcPr>
            <w:tcW w:w="2520" w:type="dxa"/>
            <w:vAlign w:val="center"/>
          </w:tcPr>
          <w:p w14:paraId="0F7DF176">
            <w:pPr>
              <w:pStyle w:val="7"/>
              <w:spacing w:line="440" w:lineRule="exact"/>
              <w:jc w:val="center"/>
              <w:rPr>
                <w:rFonts w:hint="default" w:hAnsi="宋体"/>
                <w:color w:val="000000"/>
                <w:sz w:val="24"/>
              </w:rPr>
            </w:pPr>
          </w:p>
        </w:tc>
        <w:tc>
          <w:tcPr>
            <w:tcW w:w="2520" w:type="dxa"/>
            <w:vAlign w:val="center"/>
          </w:tcPr>
          <w:p w14:paraId="6DA4F350">
            <w:pPr>
              <w:pStyle w:val="7"/>
              <w:spacing w:line="440" w:lineRule="exact"/>
              <w:jc w:val="center"/>
              <w:rPr>
                <w:rFonts w:hint="default" w:hAnsi="宋体"/>
                <w:color w:val="000000"/>
                <w:sz w:val="24"/>
              </w:rPr>
            </w:pPr>
          </w:p>
        </w:tc>
        <w:tc>
          <w:tcPr>
            <w:tcW w:w="900" w:type="dxa"/>
            <w:vAlign w:val="center"/>
          </w:tcPr>
          <w:p w14:paraId="6C172DC9">
            <w:pPr>
              <w:pStyle w:val="7"/>
              <w:spacing w:line="440" w:lineRule="exact"/>
              <w:jc w:val="center"/>
              <w:rPr>
                <w:rFonts w:hint="default" w:hAnsi="宋体"/>
                <w:color w:val="000000"/>
                <w:sz w:val="24"/>
              </w:rPr>
            </w:pPr>
          </w:p>
        </w:tc>
      </w:tr>
      <w:tr w14:paraId="39062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 w:type="dxa"/>
            <w:vAlign w:val="center"/>
          </w:tcPr>
          <w:p w14:paraId="69BA2302">
            <w:pPr>
              <w:pStyle w:val="7"/>
              <w:spacing w:line="440" w:lineRule="exact"/>
              <w:jc w:val="center"/>
              <w:rPr>
                <w:rFonts w:hint="default" w:hAnsi="宋体"/>
                <w:color w:val="000000"/>
                <w:sz w:val="24"/>
              </w:rPr>
            </w:pPr>
          </w:p>
        </w:tc>
        <w:tc>
          <w:tcPr>
            <w:tcW w:w="2040" w:type="dxa"/>
            <w:vAlign w:val="center"/>
          </w:tcPr>
          <w:p w14:paraId="24DDFDDD">
            <w:pPr>
              <w:pStyle w:val="7"/>
              <w:spacing w:line="440" w:lineRule="exact"/>
              <w:jc w:val="center"/>
              <w:rPr>
                <w:rFonts w:hint="default" w:hAnsi="宋体"/>
                <w:color w:val="000000"/>
                <w:sz w:val="24"/>
              </w:rPr>
            </w:pPr>
          </w:p>
        </w:tc>
        <w:tc>
          <w:tcPr>
            <w:tcW w:w="2520" w:type="dxa"/>
            <w:vAlign w:val="center"/>
          </w:tcPr>
          <w:p w14:paraId="7360BD9B">
            <w:pPr>
              <w:pStyle w:val="7"/>
              <w:spacing w:line="440" w:lineRule="exact"/>
              <w:jc w:val="center"/>
              <w:rPr>
                <w:rFonts w:hint="default" w:hAnsi="宋体"/>
                <w:color w:val="000000"/>
                <w:sz w:val="24"/>
              </w:rPr>
            </w:pPr>
          </w:p>
        </w:tc>
        <w:tc>
          <w:tcPr>
            <w:tcW w:w="2520" w:type="dxa"/>
            <w:vAlign w:val="center"/>
          </w:tcPr>
          <w:p w14:paraId="6156D798">
            <w:pPr>
              <w:pStyle w:val="7"/>
              <w:spacing w:line="440" w:lineRule="exact"/>
              <w:jc w:val="center"/>
              <w:rPr>
                <w:rFonts w:hint="default" w:hAnsi="宋体"/>
                <w:color w:val="000000"/>
                <w:sz w:val="24"/>
              </w:rPr>
            </w:pPr>
          </w:p>
        </w:tc>
        <w:tc>
          <w:tcPr>
            <w:tcW w:w="900" w:type="dxa"/>
            <w:vAlign w:val="center"/>
          </w:tcPr>
          <w:p w14:paraId="5B99DED3">
            <w:pPr>
              <w:pStyle w:val="7"/>
              <w:spacing w:line="440" w:lineRule="exact"/>
              <w:jc w:val="center"/>
              <w:rPr>
                <w:rFonts w:hint="default" w:hAnsi="宋体"/>
                <w:color w:val="000000"/>
                <w:sz w:val="24"/>
              </w:rPr>
            </w:pPr>
          </w:p>
        </w:tc>
      </w:tr>
      <w:tr w14:paraId="497E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 w:type="dxa"/>
            <w:vAlign w:val="center"/>
          </w:tcPr>
          <w:p w14:paraId="3B3134EB">
            <w:pPr>
              <w:pStyle w:val="7"/>
              <w:spacing w:line="440" w:lineRule="exact"/>
              <w:jc w:val="center"/>
              <w:rPr>
                <w:rFonts w:hint="default" w:hAnsi="宋体"/>
                <w:color w:val="000000"/>
                <w:sz w:val="24"/>
              </w:rPr>
            </w:pPr>
          </w:p>
        </w:tc>
        <w:tc>
          <w:tcPr>
            <w:tcW w:w="2040" w:type="dxa"/>
            <w:vAlign w:val="center"/>
          </w:tcPr>
          <w:p w14:paraId="69C7FDF9">
            <w:pPr>
              <w:pStyle w:val="7"/>
              <w:spacing w:line="440" w:lineRule="exact"/>
              <w:jc w:val="center"/>
              <w:rPr>
                <w:rFonts w:hint="default" w:hAnsi="宋体"/>
                <w:color w:val="000000"/>
                <w:sz w:val="24"/>
              </w:rPr>
            </w:pPr>
          </w:p>
        </w:tc>
        <w:tc>
          <w:tcPr>
            <w:tcW w:w="2520" w:type="dxa"/>
            <w:vAlign w:val="center"/>
          </w:tcPr>
          <w:p w14:paraId="38673B29">
            <w:pPr>
              <w:pStyle w:val="7"/>
              <w:spacing w:line="440" w:lineRule="exact"/>
              <w:jc w:val="center"/>
              <w:rPr>
                <w:rFonts w:hint="default" w:hAnsi="宋体"/>
                <w:color w:val="000000"/>
                <w:sz w:val="24"/>
              </w:rPr>
            </w:pPr>
          </w:p>
        </w:tc>
        <w:tc>
          <w:tcPr>
            <w:tcW w:w="2520" w:type="dxa"/>
            <w:vAlign w:val="center"/>
          </w:tcPr>
          <w:p w14:paraId="6B55577A">
            <w:pPr>
              <w:pStyle w:val="7"/>
              <w:spacing w:line="440" w:lineRule="exact"/>
              <w:jc w:val="center"/>
              <w:rPr>
                <w:rFonts w:hint="default" w:hAnsi="宋体"/>
                <w:color w:val="000000"/>
                <w:sz w:val="24"/>
              </w:rPr>
            </w:pPr>
          </w:p>
        </w:tc>
        <w:tc>
          <w:tcPr>
            <w:tcW w:w="900" w:type="dxa"/>
            <w:vAlign w:val="center"/>
          </w:tcPr>
          <w:p w14:paraId="4409DD61">
            <w:pPr>
              <w:pStyle w:val="7"/>
              <w:spacing w:line="440" w:lineRule="exact"/>
              <w:jc w:val="center"/>
              <w:rPr>
                <w:rFonts w:hint="default" w:hAnsi="宋体"/>
                <w:color w:val="000000"/>
                <w:sz w:val="24"/>
              </w:rPr>
            </w:pPr>
          </w:p>
        </w:tc>
      </w:tr>
      <w:tr w14:paraId="2505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 w:type="dxa"/>
            <w:vAlign w:val="center"/>
          </w:tcPr>
          <w:p w14:paraId="1B0113EC">
            <w:pPr>
              <w:pStyle w:val="7"/>
              <w:spacing w:line="440" w:lineRule="exact"/>
              <w:jc w:val="center"/>
              <w:rPr>
                <w:rFonts w:hint="default" w:hAnsi="宋体"/>
                <w:color w:val="000000"/>
                <w:sz w:val="24"/>
              </w:rPr>
            </w:pPr>
          </w:p>
        </w:tc>
        <w:tc>
          <w:tcPr>
            <w:tcW w:w="2040" w:type="dxa"/>
            <w:vAlign w:val="center"/>
          </w:tcPr>
          <w:p w14:paraId="1366167C">
            <w:pPr>
              <w:pStyle w:val="7"/>
              <w:spacing w:line="440" w:lineRule="exact"/>
              <w:jc w:val="center"/>
              <w:rPr>
                <w:rFonts w:hint="default" w:hAnsi="宋体"/>
                <w:color w:val="000000"/>
                <w:sz w:val="24"/>
              </w:rPr>
            </w:pPr>
          </w:p>
        </w:tc>
        <w:tc>
          <w:tcPr>
            <w:tcW w:w="2520" w:type="dxa"/>
            <w:vAlign w:val="center"/>
          </w:tcPr>
          <w:p w14:paraId="4E794D0A">
            <w:pPr>
              <w:pStyle w:val="7"/>
              <w:spacing w:line="440" w:lineRule="exact"/>
              <w:jc w:val="center"/>
              <w:rPr>
                <w:rFonts w:hint="default" w:hAnsi="宋体"/>
                <w:color w:val="000000"/>
                <w:sz w:val="24"/>
              </w:rPr>
            </w:pPr>
          </w:p>
        </w:tc>
        <w:tc>
          <w:tcPr>
            <w:tcW w:w="2520" w:type="dxa"/>
            <w:vAlign w:val="center"/>
          </w:tcPr>
          <w:p w14:paraId="1E8D691A">
            <w:pPr>
              <w:pStyle w:val="7"/>
              <w:spacing w:line="440" w:lineRule="exact"/>
              <w:jc w:val="center"/>
              <w:rPr>
                <w:rFonts w:hint="default" w:hAnsi="宋体"/>
                <w:color w:val="000000"/>
                <w:sz w:val="24"/>
              </w:rPr>
            </w:pPr>
          </w:p>
        </w:tc>
        <w:tc>
          <w:tcPr>
            <w:tcW w:w="900" w:type="dxa"/>
            <w:vAlign w:val="center"/>
          </w:tcPr>
          <w:p w14:paraId="3205D693">
            <w:pPr>
              <w:pStyle w:val="7"/>
              <w:spacing w:line="440" w:lineRule="exact"/>
              <w:jc w:val="center"/>
              <w:rPr>
                <w:rFonts w:hint="default" w:hAnsi="宋体"/>
                <w:color w:val="000000"/>
                <w:sz w:val="24"/>
              </w:rPr>
            </w:pPr>
          </w:p>
        </w:tc>
      </w:tr>
      <w:tr w14:paraId="7329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 w:type="dxa"/>
            <w:vAlign w:val="center"/>
          </w:tcPr>
          <w:p w14:paraId="611FFD32">
            <w:pPr>
              <w:pStyle w:val="7"/>
              <w:spacing w:line="440" w:lineRule="exact"/>
              <w:jc w:val="center"/>
              <w:rPr>
                <w:rFonts w:hint="default" w:hAnsi="宋体"/>
                <w:color w:val="000000"/>
                <w:sz w:val="24"/>
              </w:rPr>
            </w:pPr>
          </w:p>
        </w:tc>
        <w:tc>
          <w:tcPr>
            <w:tcW w:w="2040" w:type="dxa"/>
            <w:vAlign w:val="center"/>
          </w:tcPr>
          <w:p w14:paraId="234163EC">
            <w:pPr>
              <w:pStyle w:val="7"/>
              <w:spacing w:line="440" w:lineRule="exact"/>
              <w:jc w:val="center"/>
              <w:rPr>
                <w:rFonts w:hint="default" w:hAnsi="宋体"/>
                <w:color w:val="000000"/>
                <w:sz w:val="24"/>
              </w:rPr>
            </w:pPr>
          </w:p>
        </w:tc>
        <w:tc>
          <w:tcPr>
            <w:tcW w:w="2520" w:type="dxa"/>
            <w:vAlign w:val="center"/>
          </w:tcPr>
          <w:p w14:paraId="1EA318C6">
            <w:pPr>
              <w:pStyle w:val="7"/>
              <w:spacing w:line="440" w:lineRule="exact"/>
              <w:jc w:val="center"/>
              <w:rPr>
                <w:rFonts w:hint="default" w:hAnsi="宋体"/>
                <w:color w:val="000000"/>
                <w:sz w:val="24"/>
              </w:rPr>
            </w:pPr>
          </w:p>
        </w:tc>
        <w:tc>
          <w:tcPr>
            <w:tcW w:w="2520" w:type="dxa"/>
            <w:vAlign w:val="center"/>
          </w:tcPr>
          <w:p w14:paraId="71FA14B5">
            <w:pPr>
              <w:pStyle w:val="7"/>
              <w:spacing w:line="440" w:lineRule="exact"/>
              <w:jc w:val="center"/>
              <w:rPr>
                <w:rFonts w:hint="default" w:hAnsi="宋体"/>
                <w:color w:val="000000"/>
                <w:sz w:val="24"/>
              </w:rPr>
            </w:pPr>
          </w:p>
        </w:tc>
        <w:tc>
          <w:tcPr>
            <w:tcW w:w="900" w:type="dxa"/>
            <w:vAlign w:val="center"/>
          </w:tcPr>
          <w:p w14:paraId="21F9471C">
            <w:pPr>
              <w:pStyle w:val="7"/>
              <w:spacing w:line="440" w:lineRule="exact"/>
              <w:jc w:val="center"/>
              <w:rPr>
                <w:rFonts w:hint="default" w:hAnsi="宋体"/>
                <w:color w:val="000000"/>
                <w:sz w:val="24"/>
              </w:rPr>
            </w:pPr>
          </w:p>
        </w:tc>
      </w:tr>
      <w:tr w14:paraId="71961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 w:type="dxa"/>
            <w:vAlign w:val="center"/>
          </w:tcPr>
          <w:p w14:paraId="265B6913">
            <w:pPr>
              <w:pStyle w:val="7"/>
              <w:spacing w:line="440" w:lineRule="exact"/>
              <w:jc w:val="center"/>
              <w:rPr>
                <w:rFonts w:hint="default" w:hAnsi="宋体"/>
                <w:color w:val="000000"/>
                <w:sz w:val="24"/>
              </w:rPr>
            </w:pPr>
          </w:p>
        </w:tc>
        <w:tc>
          <w:tcPr>
            <w:tcW w:w="2040" w:type="dxa"/>
            <w:vAlign w:val="center"/>
          </w:tcPr>
          <w:p w14:paraId="1BDACD41">
            <w:pPr>
              <w:pStyle w:val="7"/>
              <w:spacing w:line="440" w:lineRule="exact"/>
              <w:jc w:val="center"/>
              <w:rPr>
                <w:rFonts w:hint="default" w:hAnsi="宋体"/>
                <w:color w:val="000000"/>
                <w:sz w:val="24"/>
              </w:rPr>
            </w:pPr>
          </w:p>
        </w:tc>
        <w:tc>
          <w:tcPr>
            <w:tcW w:w="2520" w:type="dxa"/>
            <w:vAlign w:val="center"/>
          </w:tcPr>
          <w:p w14:paraId="3400F7CD">
            <w:pPr>
              <w:pStyle w:val="7"/>
              <w:spacing w:line="440" w:lineRule="exact"/>
              <w:jc w:val="center"/>
              <w:rPr>
                <w:rFonts w:hint="default" w:hAnsi="宋体"/>
                <w:color w:val="000000"/>
                <w:sz w:val="24"/>
              </w:rPr>
            </w:pPr>
          </w:p>
        </w:tc>
        <w:tc>
          <w:tcPr>
            <w:tcW w:w="2520" w:type="dxa"/>
            <w:vAlign w:val="center"/>
          </w:tcPr>
          <w:p w14:paraId="242F4E5D">
            <w:pPr>
              <w:pStyle w:val="7"/>
              <w:spacing w:line="440" w:lineRule="exact"/>
              <w:jc w:val="center"/>
              <w:rPr>
                <w:rFonts w:hint="default" w:hAnsi="宋体"/>
                <w:color w:val="000000"/>
                <w:sz w:val="24"/>
              </w:rPr>
            </w:pPr>
          </w:p>
        </w:tc>
        <w:tc>
          <w:tcPr>
            <w:tcW w:w="900" w:type="dxa"/>
            <w:vAlign w:val="center"/>
          </w:tcPr>
          <w:p w14:paraId="45DE05EC">
            <w:pPr>
              <w:pStyle w:val="7"/>
              <w:spacing w:line="440" w:lineRule="exact"/>
              <w:jc w:val="center"/>
              <w:rPr>
                <w:rFonts w:hint="default" w:hAnsi="宋体"/>
                <w:color w:val="000000"/>
                <w:sz w:val="24"/>
              </w:rPr>
            </w:pPr>
          </w:p>
        </w:tc>
      </w:tr>
      <w:tr w14:paraId="0C2F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 w:type="dxa"/>
            <w:vAlign w:val="center"/>
          </w:tcPr>
          <w:p w14:paraId="269CA101">
            <w:pPr>
              <w:pStyle w:val="7"/>
              <w:spacing w:line="440" w:lineRule="exact"/>
              <w:jc w:val="center"/>
              <w:rPr>
                <w:rFonts w:hint="default" w:hAnsi="宋体"/>
                <w:color w:val="000000"/>
                <w:sz w:val="24"/>
              </w:rPr>
            </w:pPr>
          </w:p>
        </w:tc>
        <w:tc>
          <w:tcPr>
            <w:tcW w:w="2040" w:type="dxa"/>
            <w:vAlign w:val="center"/>
          </w:tcPr>
          <w:p w14:paraId="61D96453">
            <w:pPr>
              <w:pStyle w:val="7"/>
              <w:spacing w:line="440" w:lineRule="exact"/>
              <w:jc w:val="center"/>
              <w:rPr>
                <w:rFonts w:hint="default" w:hAnsi="宋体"/>
                <w:color w:val="000000"/>
                <w:sz w:val="24"/>
              </w:rPr>
            </w:pPr>
          </w:p>
        </w:tc>
        <w:tc>
          <w:tcPr>
            <w:tcW w:w="2520" w:type="dxa"/>
            <w:vAlign w:val="center"/>
          </w:tcPr>
          <w:p w14:paraId="6BEAB07F">
            <w:pPr>
              <w:pStyle w:val="7"/>
              <w:spacing w:line="440" w:lineRule="exact"/>
              <w:jc w:val="center"/>
              <w:rPr>
                <w:rFonts w:hint="default" w:hAnsi="宋体"/>
                <w:color w:val="000000"/>
                <w:sz w:val="24"/>
              </w:rPr>
            </w:pPr>
          </w:p>
        </w:tc>
        <w:tc>
          <w:tcPr>
            <w:tcW w:w="2520" w:type="dxa"/>
            <w:vAlign w:val="center"/>
          </w:tcPr>
          <w:p w14:paraId="2581EB01">
            <w:pPr>
              <w:pStyle w:val="7"/>
              <w:spacing w:line="440" w:lineRule="exact"/>
              <w:jc w:val="center"/>
              <w:rPr>
                <w:rFonts w:hint="default" w:hAnsi="宋体"/>
                <w:color w:val="000000"/>
                <w:sz w:val="24"/>
              </w:rPr>
            </w:pPr>
          </w:p>
        </w:tc>
        <w:tc>
          <w:tcPr>
            <w:tcW w:w="900" w:type="dxa"/>
            <w:vAlign w:val="center"/>
          </w:tcPr>
          <w:p w14:paraId="04214A60">
            <w:pPr>
              <w:pStyle w:val="7"/>
              <w:spacing w:line="440" w:lineRule="exact"/>
              <w:jc w:val="center"/>
              <w:rPr>
                <w:rFonts w:hint="default" w:hAnsi="宋体"/>
                <w:color w:val="000000"/>
                <w:sz w:val="24"/>
              </w:rPr>
            </w:pPr>
          </w:p>
        </w:tc>
      </w:tr>
      <w:tr w14:paraId="2679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 w:type="dxa"/>
            <w:vAlign w:val="center"/>
          </w:tcPr>
          <w:p w14:paraId="02A6B31A">
            <w:pPr>
              <w:pStyle w:val="7"/>
              <w:spacing w:line="440" w:lineRule="exact"/>
              <w:jc w:val="center"/>
              <w:rPr>
                <w:rFonts w:hint="default" w:hAnsi="宋体"/>
                <w:color w:val="000000"/>
                <w:sz w:val="24"/>
              </w:rPr>
            </w:pPr>
          </w:p>
        </w:tc>
        <w:tc>
          <w:tcPr>
            <w:tcW w:w="2040" w:type="dxa"/>
            <w:vAlign w:val="center"/>
          </w:tcPr>
          <w:p w14:paraId="50319F3F">
            <w:pPr>
              <w:pStyle w:val="7"/>
              <w:spacing w:line="440" w:lineRule="exact"/>
              <w:jc w:val="center"/>
              <w:rPr>
                <w:rFonts w:hint="default" w:hAnsi="宋体"/>
                <w:color w:val="000000"/>
                <w:sz w:val="24"/>
              </w:rPr>
            </w:pPr>
          </w:p>
        </w:tc>
        <w:tc>
          <w:tcPr>
            <w:tcW w:w="2520" w:type="dxa"/>
            <w:vAlign w:val="center"/>
          </w:tcPr>
          <w:p w14:paraId="1AB71393">
            <w:pPr>
              <w:pStyle w:val="7"/>
              <w:spacing w:line="440" w:lineRule="exact"/>
              <w:jc w:val="center"/>
              <w:rPr>
                <w:rFonts w:hint="default" w:hAnsi="宋体"/>
                <w:color w:val="000000"/>
                <w:sz w:val="24"/>
              </w:rPr>
            </w:pPr>
          </w:p>
        </w:tc>
        <w:tc>
          <w:tcPr>
            <w:tcW w:w="2520" w:type="dxa"/>
            <w:vAlign w:val="center"/>
          </w:tcPr>
          <w:p w14:paraId="7C76B728">
            <w:pPr>
              <w:pStyle w:val="7"/>
              <w:spacing w:line="440" w:lineRule="exact"/>
              <w:jc w:val="center"/>
              <w:rPr>
                <w:rFonts w:hint="default" w:hAnsi="宋体"/>
                <w:color w:val="000000"/>
                <w:sz w:val="24"/>
              </w:rPr>
            </w:pPr>
          </w:p>
        </w:tc>
        <w:tc>
          <w:tcPr>
            <w:tcW w:w="900" w:type="dxa"/>
            <w:vAlign w:val="center"/>
          </w:tcPr>
          <w:p w14:paraId="715D61AE">
            <w:pPr>
              <w:pStyle w:val="7"/>
              <w:spacing w:line="440" w:lineRule="exact"/>
              <w:jc w:val="center"/>
              <w:rPr>
                <w:rFonts w:hint="default" w:hAnsi="宋体"/>
                <w:color w:val="000000"/>
                <w:sz w:val="24"/>
              </w:rPr>
            </w:pPr>
          </w:p>
        </w:tc>
      </w:tr>
      <w:tr w14:paraId="075A8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8" w:type="dxa"/>
            <w:vAlign w:val="center"/>
          </w:tcPr>
          <w:p w14:paraId="1417E666">
            <w:pPr>
              <w:pStyle w:val="7"/>
              <w:spacing w:line="440" w:lineRule="exact"/>
              <w:jc w:val="center"/>
              <w:rPr>
                <w:rFonts w:hint="default" w:hAnsi="宋体"/>
                <w:color w:val="000000"/>
                <w:sz w:val="24"/>
              </w:rPr>
            </w:pPr>
          </w:p>
        </w:tc>
        <w:tc>
          <w:tcPr>
            <w:tcW w:w="2040" w:type="dxa"/>
            <w:vAlign w:val="center"/>
          </w:tcPr>
          <w:p w14:paraId="73EE9ED5">
            <w:pPr>
              <w:pStyle w:val="7"/>
              <w:spacing w:line="440" w:lineRule="exact"/>
              <w:jc w:val="center"/>
              <w:rPr>
                <w:rFonts w:hint="default" w:hAnsi="宋体"/>
                <w:color w:val="000000"/>
                <w:sz w:val="24"/>
              </w:rPr>
            </w:pPr>
          </w:p>
        </w:tc>
        <w:tc>
          <w:tcPr>
            <w:tcW w:w="2520" w:type="dxa"/>
            <w:vAlign w:val="center"/>
          </w:tcPr>
          <w:p w14:paraId="24505208">
            <w:pPr>
              <w:pStyle w:val="7"/>
              <w:spacing w:line="440" w:lineRule="exact"/>
              <w:jc w:val="center"/>
              <w:rPr>
                <w:rFonts w:hint="default" w:hAnsi="宋体"/>
                <w:color w:val="000000"/>
                <w:sz w:val="24"/>
              </w:rPr>
            </w:pPr>
          </w:p>
        </w:tc>
        <w:tc>
          <w:tcPr>
            <w:tcW w:w="2520" w:type="dxa"/>
            <w:vAlign w:val="center"/>
          </w:tcPr>
          <w:p w14:paraId="3867D21A">
            <w:pPr>
              <w:pStyle w:val="7"/>
              <w:spacing w:line="440" w:lineRule="exact"/>
              <w:jc w:val="center"/>
              <w:rPr>
                <w:rFonts w:hint="default" w:hAnsi="宋体"/>
                <w:color w:val="000000"/>
                <w:sz w:val="24"/>
              </w:rPr>
            </w:pPr>
          </w:p>
        </w:tc>
        <w:tc>
          <w:tcPr>
            <w:tcW w:w="900" w:type="dxa"/>
            <w:vAlign w:val="center"/>
          </w:tcPr>
          <w:p w14:paraId="01F3F715">
            <w:pPr>
              <w:pStyle w:val="7"/>
              <w:spacing w:line="440" w:lineRule="exact"/>
              <w:jc w:val="center"/>
              <w:rPr>
                <w:rFonts w:hint="default" w:hAnsi="宋体"/>
                <w:color w:val="000000"/>
                <w:sz w:val="24"/>
              </w:rPr>
            </w:pPr>
          </w:p>
        </w:tc>
      </w:tr>
    </w:tbl>
    <w:p w14:paraId="36EB38C3">
      <w:pPr>
        <w:pStyle w:val="7"/>
        <w:spacing w:line="440" w:lineRule="exact"/>
        <w:rPr>
          <w:rFonts w:hint="default" w:hAnsi="宋体"/>
          <w:color w:val="000000"/>
          <w:sz w:val="24"/>
        </w:rPr>
      </w:pPr>
      <w:r>
        <w:rPr>
          <w:rFonts w:hAnsi="宋体"/>
          <w:color w:val="000000"/>
          <w:sz w:val="24"/>
        </w:rPr>
        <w:t>法定代表人或授权代表（签字或盖章）：____________</w:t>
      </w:r>
    </w:p>
    <w:p w14:paraId="78ED67BF">
      <w:pPr>
        <w:pStyle w:val="7"/>
        <w:tabs>
          <w:tab w:val="left" w:pos="5580"/>
        </w:tabs>
        <w:spacing w:line="440" w:lineRule="exact"/>
        <w:rPr>
          <w:rFonts w:hint="default" w:hAnsi="宋体"/>
          <w:color w:val="000000"/>
          <w:sz w:val="24"/>
          <w:u w:val="single"/>
        </w:rPr>
      </w:pPr>
      <w:r>
        <w:rPr>
          <w:rFonts w:hAnsi="宋体"/>
          <w:color w:val="000000"/>
          <w:sz w:val="24"/>
        </w:rPr>
        <w:t>投标人名称（盖章）:</w:t>
      </w:r>
      <w:r>
        <w:rPr>
          <w:rFonts w:hAnsi="宋体"/>
          <w:color w:val="000000"/>
          <w:sz w:val="24"/>
          <w:u w:val="single"/>
        </w:rPr>
        <w:tab/>
      </w:r>
    </w:p>
    <w:p w14:paraId="46B1EFEA">
      <w:pPr>
        <w:pStyle w:val="7"/>
        <w:tabs>
          <w:tab w:val="left" w:pos="5580"/>
        </w:tabs>
        <w:spacing w:line="440" w:lineRule="exact"/>
        <w:rPr>
          <w:rFonts w:hint="default" w:hAnsi="宋体"/>
          <w:color w:val="000000"/>
          <w:sz w:val="24"/>
        </w:rPr>
      </w:pPr>
      <w:r>
        <w:rPr>
          <w:rFonts w:hAnsi="宋体"/>
          <w:color w:val="000000"/>
          <w:sz w:val="24"/>
        </w:rPr>
        <w:t>日     期：</w:t>
      </w:r>
      <w:r>
        <w:rPr>
          <w:rFonts w:hAnsi="宋体"/>
          <w:color w:val="000000"/>
          <w:sz w:val="24"/>
          <w:u w:val="single"/>
        </w:rPr>
        <w:t xml:space="preserve">                                   </w:t>
      </w:r>
    </w:p>
    <w:p w14:paraId="334DC2A5">
      <w:pPr>
        <w:spacing w:line="480" w:lineRule="exact"/>
        <w:rPr>
          <w:rFonts w:ascii="宋体" w:hAnsi="宋体"/>
          <w:color w:val="000000"/>
          <w:sz w:val="24"/>
        </w:rPr>
      </w:pPr>
    </w:p>
    <w:p w14:paraId="4930F73A">
      <w:pPr>
        <w:spacing w:line="480" w:lineRule="exact"/>
        <w:rPr>
          <w:rFonts w:ascii="宋体" w:hAnsi="宋体"/>
          <w:b/>
          <w:color w:val="000000"/>
          <w:sz w:val="24"/>
        </w:rPr>
      </w:pPr>
    </w:p>
    <w:p w14:paraId="76894A41">
      <w:pPr>
        <w:spacing w:line="480" w:lineRule="exact"/>
        <w:rPr>
          <w:rFonts w:ascii="宋体" w:hAnsi="宋体"/>
          <w:b/>
          <w:color w:val="000000"/>
          <w:sz w:val="24"/>
        </w:rPr>
      </w:pPr>
      <w:r>
        <w:rPr>
          <w:rFonts w:hint="eastAsia" w:ascii="宋体" w:hAnsi="宋体"/>
          <w:b/>
          <w:color w:val="000000"/>
          <w:sz w:val="24"/>
        </w:rPr>
        <w:t>附件12：</w:t>
      </w:r>
    </w:p>
    <w:p w14:paraId="0BF285D2">
      <w:pPr>
        <w:spacing w:line="480" w:lineRule="exact"/>
        <w:jc w:val="center"/>
        <w:rPr>
          <w:rFonts w:ascii="宋体" w:hAnsi="宋体"/>
          <w:b/>
          <w:color w:val="000000"/>
          <w:sz w:val="28"/>
          <w:szCs w:val="28"/>
        </w:rPr>
      </w:pPr>
      <w:r>
        <w:rPr>
          <w:rFonts w:hint="eastAsia" w:ascii="宋体" w:hAnsi="宋体"/>
          <w:b/>
          <w:color w:val="000000"/>
          <w:sz w:val="28"/>
          <w:szCs w:val="28"/>
        </w:rPr>
        <w:t>投标人认为需要加以说明的其他材料</w:t>
      </w:r>
    </w:p>
    <w:p w14:paraId="72047379">
      <w:pPr>
        <w:jc w:val="center"/>
        <w:rPr>
          <w:rFonts w:cs="宋体" w:asciiTheme="majorEastAsia" w:hAnsiTheme="majorEastAsia" w:eastAsiaTheme="majorEastAsia"/>
          <w:b/>
          <w:color w:val="000000"/>
          <w:kern w:val="0"/>
          <w:sz w:val="44"/>
          <w:szCs w:val="44"/>
        </w:rPr>
      </w:pPr>
      <w:r>
        <w:rPr>
          <w:rFonts w:ascii="宋体" w:hAnsi="宋体"/>
          <w:b/>
          <w:color w:val="000000"/>
          <w:sz w:val="28"/>
          <w:szCs w:val="28"/>
        </w:rPr>
        <w:br w:type="page"/>
      </w:r>
      <w:r>
        <w:rPr>
          <w:rFonts w:cs="宋体" w:asciiTheme="majorEastAsia" w:hAnsiTheme="majorEastAsia" w:eastAsiaTheme="majorEastAsia"/>
          <w:b/>
          <w:color w:val="000000"/>
          <w:kern w:val="0"/>
          <w:sz w:val="44"/>
          <w:szCs w:val="44"/>
        </w:rPr>
        <w:t>第</w:t>
      </w:r>
      <w:r>
        <w:rPr>
          <w:rFonts w:hint="eastAsia" w:cs="宋体" w:asciiTheme="majorEastAsia" w:hAnsiTheme="majorEastAsia" w:eastAsiaTheme="majorEastAsia"/>
          <w:b/>
          <w:color w:val="000000"/>
          <w:kern w:val="0"/>
          <w:sz w:val="44"/>
          <w:szCs w:val="44"/>
        </w:rPr>
        <w:t>六</w:t>
      </w:r>
      <w:r>
        <w:rPr>
          <w:rFonts w:cs="宋体" w:asciiTheme="majorEastAsia" w:hAnsiTheme="majorEastAsia" w:eastAsiaTheme="majorEastAsia"/>
          <w:b/>
          <w:color w:val="000000"/>
          <w:kern w:val="0"/>
          <w:sz w:val="44"/>
          <w:szCs w:val="44"/>
        </w:rPr>
        <w:t>部分</w:t>
      </w:r>
      <w:r>
        <w:rPr>
          <w:rFonts w:hint="eastAsia" w:cs="宋体" w:asciiTheme="majorEastAsia" w:hAnsiTheme="majorEastAsia" w:eastAsiaTheme="majorEastAsia"/>
          <w:b/>
          <w:color w:val="000000"/>
          <w:kern w:val="0"/>
          <w:sz w:val="44"/>
          <w:szCs w:val="44"/>
        </w:rPr>
        <w:t xml:space="preserve"> </w:t>
      </w:r>
      <w:r>
        <w:rPr>
          <w:rFonts w:cs="宋体" w:asciiTheme="majorEastAsia" w:hAnsiTheme="majorEastAsia" w:eastAsiaTheme="majorEastAsia"/>
          <w:b/>
          <w:color w:val="000000"/>
          <w:kern w:val="0"/>
          <w:sz w:val="44"/>
          <w:szCs w:val="44"/>
        </w:rPr>
        <w:t xml:space="preserve"> 招标监督</w:t>
      </w:r>
    </w:p>
    <w:p w14:paraId="463F088F">
      <w:pPr>
        <w:spacing w:line="460" w:lineRule="exact"/>
        <w:ind w:firstLine="480" w:firstLineChars="200"/>
        <w:rPr>
          <w:sz w:val="24"/>
        </w:rPr>
      </w:pPr>
      <w:r>
        <w:rPr>
          <w:sz w:val="24"/>
        </w:rPr>
        <w:t>本次招标工作的监督单位为立高食品股份有限公司稽核部，各投标单位在投标过程中对招标工作有异议，认为自身的权益受到损害或发现个别单位在本次招标过程中有违纪现象导致不公平竞争的，均可向监督单位书面提出投诉，投诉书包括以下内容：</w:t>
      </w:r>
    </w:p>
    <w:p w14:paraId="621E3D54">
      <w:pPr>
        <w:spacing w:line="460" w:lineRule="exact"/>
        <w:ind w:firstLine="480" w:firstLineChars="200"/>
        <w:rPr>
          <w:sz w:val="24"/>
        </w:rPr>
      </w:pPr>
      <w:r>
        <w:rPr>
          <w:sz w:val="24"/>
        </w:rPr>
        <w:t>1.投诉人名称、地址及有效联系方式</w:t>
      </w:r>
    </w:p>
    <w:p w14:paraId="387A5BAB">
      <w:pPr>
        <w:spacing w:line="460" w:lineRule="exact"/>
        <w:ind w:firstLine="480" w:firstLineChars="200"/>
        <w:rPr>
          <w:sz w:val="24"/>
        </w:rPr>
      </w:pPr>
      <w:r>
        <w:rPr>
          <w:sz w:val="24"/>
        </w:rPr>
        <w:t>2.被投诉人的名称/姓名、地址及有效联系方式（如有）</w:t>
      </w:r>
    </w:p>
    <w:p w14:paraId="44DF38BC">
      <w:pPr>
        <w:spacing w:line="460" w:lineRule="exact"/>
        <w:ind w:firstLine="480" w:firstLineChars="200"/>
        <w:rPr>
          <w:sz w:val="24"/>
        </w:rPr>
      </w:pPr>
      <w:r>
        <w:rPr>
          <w:sz w:val="24"/>
        </w:rPr>
        <w:t>3.投诉事项的基本事实</w:t>
      </w:r>
    </w:p>
    <w:p w14:paraId="17BA07DF">
      <w:pPr>
        <w:spacing w:line="460" w:lineRule="exact"/>
        <w:ind w:firstLine="480" w:firstLineChars="200"/>
        <w:rPr>
          <w:sz w:val="24"/>
        </w:rPr>
      </w:pPr>
      <w:r>
        <w:rPr>
          <w:sz w:val="24"/>
        </w:rPr>
        <w:t>4.相关请求及主张</w:t>
      </w:r>
    </w:p>
    <w:p w14:paraId="48A27E2F">
      <w:pPr>
        <w:spacing w:line="460" w:lineRule="exact"/>
        <w:ind w:firstLine="480" w:firstLineChars="200"/>
        <w:rPr>
          <w:sz w:val="24"/>
        </w:rPr>
      </w:pPr>
      <w:r>
        <w:rPr>
          <w:sz w:val="24"/>
        </w:rPr>
        <w:t>5.有效线索和相关证明材料</w:t>
      </w:r>
    </w:p>
    <w:p w14:paraId="49ACFD4C">
      <w:pPr>
        <w:spacing w:line="460" w:lineRule="exact"/>
        <w:ind w:firstLine="480" w:firstLineChars="200"/>
        <w:rPr>
          <w:sz w:val="24"/>
        </w:rPr>
      </w:pPr>
    </w:p>
    <w:p w14:paraId="1F86C971">
      <w:pPr>
        <w:spacing w:line="460" w:lineRule="exact"/>
        <w:ind w:firstLine="480" w:firstLineChars="200"/>
        <w:rPr>
          <w:sz w:val="24"/>
        </w:rPr>
      </w:pPr>
      <w:r>
        <w:rPr>
          <w:sz w:val="24"/>
        </w:rPr>
        <w:t>监督单位联系方式：tousu@ligaofoods.com（本邮箱不接收业务咨询）</w:t>
      </w:r>
    </w:p>
    <w:p w14:paraId="0CBBFED4">
      <w:pPr>
        <w:spacing w:line="560" w:lineRule="atLeast"/>
        <w:ind w:right="600" w:firstLine="1937" w:firstLineChars="643"/>
        <w:jc w:val="right"/>
        <w:rPr>
          <w:rFonts w:cs="宋体" w:asciiTheme="majorEastAsia" w:hAnsiTheme="majorEastAsia" w:eastAsiaTheme="majorEastAsia"/>
          <w:b/>
          <w:color w:val="000000"/>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B0604020202020204"/>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A98DE">
    <w:pPr>
      <w:pStyle w:val="10"/>
      <w:jc w:val="center"/>
      <w:rPr>
        <w:color w:val="5B9BD5" w:themeColor="accent1"/>
        <w14:textFill>
          <w14:solidFill>
            <w14:schemeClr w14:val="accent1"/>
          </w14:solidFill>
        </w14:textFill>
      </w:rPr>
    </w:pPr>
    <w:r>
      <w:rPr>
        <w:color w:val="5B9BD5" w:themeColor="accent1"/>
        <w:lang w:val="zh-CN"/>
        <w14:textFill>
          <w14:solidFill>
            <w14:schemeClr w14:val="accent1"/>
          </w14:solidFill>
        </w14:textFill>
      </w:rPr>
      <w:t xml:space="preserve"> </w:t>
    </w:r>
    <w:r>
      <w:rPr>
        <w:color w:val="5B9BD5" w:themeColor="accent1"/>
        <w14:textFill>
          <w14:solidFill>
            <w14:schemeClr w14:val="accent1"/>
          </w14:solidFill>
        </w14:textFill>
      </w:rPr>
      <w:fldChar w:fldCharType="begin"/>
    </w:r>
    <w:r>
      <w:rPr>
        <w:color w:val="5B9BD5" w:themeColor="accent1"/>
        <w14:textFill>
          <w14:solidFill>
            <w14:schemeClr w14:val="accent1"/>
          </w14:solidFill>
        </w14:textFill>
      </w:rPr>
      <w:instrText xml:space="preserve">PAGE  \* Arabic  \* MERGEFORMAT</w:instrText>
    </w:r>
    <w:r>
      <w:rPr>
        <w:color w:val="5B9BD5" w:themeColor="accent1"/>
        <w14:textFill>
          <w14:solidFill>
            <w14:schemeClr w14:val="accent1"/>
          </w14:solidFill>
        </w14:textFill>
      </w:rPr>
      <w:fldChar w:fldCharType="separate"/>
    </w:r>
    <w:r>
      <w:rPr>
        <w:color w:val="5B9BD5" w:themeColor="accent1"/>
        <w:lang w:val="zh-CN"/>
        <w14:textFill>
          <w14:solidFill>
            <w14:schemeClr w14:val="accent1"/>
          </w14:solidFill>
        </w14:textFill>
      </w:rPr>
      <w:t>33</w:t>
    </w:r>
    <w:r>
      <w:rPr>
        <w:color w:val="5B9BD5" w:themeColor="accent1"/>
        <w14:textFill>
          <w14:solidFill>
            <w14:schemeClr w14:val="accent1"/>
          </w14:solidFill>
        </w14:textFill>
      </w:rPr>
      <w:fldChar w:fldCharType="end"/>
    </w:r>
    <w:r>
      <w:rPr>
        <w:color w:val="5B9BD5" w:themeColor="accent1"/>
        <w:lang w:val="zh-CN"/>
        <w14:textFill>
          <w14:solidFill>
            <w14:schemeClr w14:val="accent1"/>
          </w14:solidFill>
        </w14:textFill>
      </w:rPr>
      <w:t xml:space="preserve"> / </w:t>
    </w:r>
    <w:r>
      <w:rPr>
        <w:color w:val="5B9BD5" w:themeColor="accent1"/>
        <w14:textFill>
          <w14:solidFill>
            <w14:schemeClr w14:val="accent1"/>
          </w14:solidFill>
        </w14:textFill>
      </w:rPr>
      <w:fldChar w:fldCharType="begin"/>
    </w:r>
    <w:r>
      <w:rPr>
        <w:color w:val="5B9BD5" w:themeColor="accent1"/>
        <w14:textFill>
          <w14:solidFill>
            <w14:schemeClr w14:val="accent1"/>
          </w14:solidFill>
        </w14:textFill>
      </w:rPr>
      <w:instrText xml:space="preserve">NUMPAGES  \* Arabic  \* MERGEFORMAT</w:instrText>
    </w:r>
    <w:r>
      <w:rPr>
        <w:color w:val="5B9BD5" w:themeColor="accent1"/>
        <w14:textFill>
          <w14:solidFill>
            <w14:schemeClr w14:val="accent1"/>
          </w14:solidFill>
        </w14:textFill>
      </w:rPr>
      <w:fldChar w:fldCharType="separate"/>
    </w:r>
    <w:r>
      <w:rPr>
        <w:color w:val="5B9BD5" w:themeColor="accent1"/>
        <w:lang w:val="zh-CN"/>
        <w14:textFill>
          <w14:solidFill>
            <w14:schemeClr w14:val="accent1"/>
          </w14:solidFill>
        </w14:textFill>
      </w:rPr>
      <w:t>33</w:t>
    </w:r>
    <w:r>
      <w:rPr>
        <w:color w:val="5B9BD5" w:themeColor="accent1"/>
        <w14:textFill>
          <w14:solidFill>
            <w14:schemeClr w14:val="accent1"/>
          </w14:solidFill>
        </w14:textFill>
      </w:rPr>
      <w:fldChar w:fldCharType="end"/>
    </w:r>
  </w:p>
  <w:p w14:paraId="408781A5">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106EB9"/>
    <w:multiLevelType w:val="multilevel"/>
    <w:tmpl w:val="17106EB9"/>
    <w:lvl w:ilvl="0" w:tentative="0">
      <w:start w:val="1"/>
      <w:numFmt w:val="decimal"/>
      <w:lvlText w:val="%1、"/>
      <w:lvlJc w:val="left"/>
      <w:pPr>
        <w:tabs>
          <w:tab w:val="left" w:pos="838"/>
        </w:tabs>
        <w:ind w:left="838" w:hanging="360"/>
      </w:pPr>
      <w:rPr>
        <w:rFonts w:hint="default"/>
      </w:rPr>
    </w:lvl>
    <w:lvl w:ilvl="1" w:tentative="0">
      <w:start w:val="1"/>
      <w:numFmt w:val="lowerLetter"/>
      <w:lvlText w:val="%2)"/>
      <w:lvlJc w:val="left"/>
      <w:pPr>
        <w:tabs>
          <w:tab w:val="left" w:pos="1318"/>
        </w:tabs>
        <w:ind w:left="1318" w:hanging="420"/>
      </w:pPr>
    </w:lvl>
    <w:lvl w:ilvl="2" w:tentative="0">
      <w:start w:val="1"/>
      <w:numFmt w:val="lowerRoman"/>
      <w:lvlText w:val="%3."/>
      <w:lvlJc w:val="right"/>
      <w:pPr>
        <w:tabs>
          <w:tab w:val="left" w:pos="1738"/>
        </w:tabs>
        <w:ind w:left="1738" w:hanging="420"/>
      </w:pPr>
    </w:lvl>
    <w:lvl w:ilvl="3" w:tentative="0">
      <w:start w:val="1"/>
      <w:numFmt w:val="decimal"/>
      <w:lvlText w:val="%4."/>
      <w:lvlJc w:val="left"/>
      <w:pPr>
        <w:tabs>
          <w:tab w:val="left" w:pos="2158"/>
        </w:tabs>
        <w:ind w:left="2158" w:hanging="420"/>
      </w:pPr>
    </w:lvl>
    <w:lvl w:ilvl="4" w:tentative="0">
      <w:start w:val="1"/>
      <w:numFmt w:val="lowerLetter"/>
      <w:lvlText w:val="%5)"/>
      <w:lvlJc w:val="left"/>
      <w:pPr>
        <w:tabs>
          <w:tab w:val="left" w:pos="2578"/>
        </w:tabs>
        <w:ind w:left="2578" w:hanging="420"/>
      </w:pPr>
    </w:lvl>
    <w:lvl w:ilvl="5" w:tentative="0">
      <w:start w:val="1"/>
      <w:numFmt w:val="lowerRoman"/>
      <w:lvlText w:val="%6."/>
      <w:lvlJc w:val="right"/>
      <w:pPr>
        <w:tabs>
          <w:tab w:val="left" w:pos="2998"/>
        </w:tabs>
        <w:ind w:left="2998" w:hanging="420"/>
      </w:pPr>
    </w:lvl>
    <w:lvl w:ilvl="6" w:tentative="0">
      <w:start w:val="1"/>
      <w:numFmt w:val="decimal"/>
      <w:lvlText w:val="%7."/>
      <w:lvlJc w:val="left"/>
      <w:pPr>
        <w:tabs>
          <w:tab w:val="left" w:pos="3418"/>
        </w:tabs>
        <w:ind w:left="3418" w:hanging="420"/>
      </w:pPr>
    </w:lvl>
    <w:lvl w:ilvl="7" w:tentative="0">
      <w:start w:val="1"/>
      <w:numFmt w:val="lowerLetter"/>
      <w:lvlText w:val="%8)"/>
      <w:lvlJc w:val="left"/>
      <w:pPr>
        <w:tabs>
          <w:tab w:val="left" w:pos="3838"/>
        </w:tabs>
        <w:ind w:left="3838" w:hanging="420"/>
      </w:pPr>
    </w:lvl>
    <w:lvl w:ilvl="8" w:tentative="0">
      <w:start w:val="1"/>
      <w:numFmt w:val="lowerRoman"/>
      <w:lvlText w:val="%9."/>
      <w:lvlJc w:val="right"/>
      <w:pPr>
        <w:tabs>
          <w:tab w:val="left" w:pos="4258"/>
        </w:tabs>
        <w:ind w:left="4258" w:hanging="420"/>
      </w:pPr>
    </w:lvl>
  </w:abstractNum>
  <w:abstractNum w:abstractNumId="1">
    <w:nsid w:val="40CF3667"/>
    <w:multiLevelType w:val="singleLevel"/>
    <w:tmpl w:val="40CF3667"/>
    <w:lvl w:ilvl="0" w:tentative="0">
      <w:start w:val="2"/>
      <w:numFmt w:val="decimal"/>
      <w:suff w:val="space"/>
      <w:lvlText w:val="%1."/>
      <w:lvlJc w:val="left"/>
    </w:lvl>
  </w:abstractNum>
  <w:abstractNum w:abstractNumId="2">
    <w:nsid w:val="66194F50"/>
    <w:multiLevelType w:val="singleLevel"/>
    <w:tmpl w:val="66194F50"/>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ED5"/>
    <w:rsid w:val="000004A1"/>
    <w:rsid w:val="00002411"/>
    <w:rsid w:val="00024855"/>
    <w:rsid w:val="00024985"/>
    <w:rsid w:val="00024DE1"/>
    <w:rsid w:val="00025CAD"/>
    <w:rsid w:val="00030348"/>
    <w:rsid w:val="00032549"/>
    <w:rsid w:val="0003355D"/>
    <w:rsid w:val="00044AB5"/>
    <w:rsid w:val="00051DA6"/>
    <w:rsid w:val="0006211D"/>
    <w:rsid w:val="00066007"/>
    <w:rsid w:val="00080D98"/>
    <w:rsid w:val="000954F2"/>
    <w:rsid w:val="000A51C8"/>
    <w:rsid w:val="000A6910"/>
    <w:rsid w:val="000B5666"/>
    <w:rsid w:val="000B5EDC"/>
    <w:rsid w:val="000B6803"/>
    <w:rsid w:val="000C0658"/>
    <w:rsid w:val="000D49F9"/>
    <w:rsid w:val="000E4D42"/>
    <w:rsid w:val="000E5123"/>
    <w:rsid w:val="000E6A9E"/>
    <w:rsid w:val="000E6D8E"/>
    <w:rsid w:val="000E76F9"/>
    <w:rsid w:val="000F1DE2"/>
    <w:rsid w:val="000F57C5"/>
    <w:rsid w:val="000F66BD"/>
    <w:rsid w:val="0010356C"/>
    <w:rsid w:val="00106A54"/>
    <w:rsid w:val="00110EF9"/>
    <w:rsid w:val="00112F6D"/>
    <w:rsid w:val="001134DF"/>
    <w:rsid w:val="00114B6C"/>
    <w:rsid w:val="00117A73"/>
    <w:rsid w:val="00120C32"/>
    <w:rsid w:val="0012239B"/>
    <w:rsid w:val="00122AA8"/>
    <w:rsid w:val="0015250D"/>
    <w:rsid w:val="00155724"/>
    <w:rsid w:val="00156CCE"/>
    <w:rsid w:val="0016428A"/>
    <w:rsid w:val="00174D19"/>
    <w:rsid w:val="0017606F"/>
    <w:rsid w:val="00176AF1"/>
    <w:rsid w:val="00181E2B"/>
    <w:rsid w:val="00184F5E"/>
    <w:rsid w:val="001868A0"/>
    <w:rsid w:val="00194AED"/>
    <w:rsid w:val="00195B7C"/>
    <w:rsid w:val="00195DB6"/>
    <w:rsid w:val="001961A9"/>
    <w:rsid w:val="001A25A7"/>
    <w:rsid w:val="001A59AA"/>
    <w:rsid w:val="001A71F3"/>
    <w:rsid w:val="001D6776"/>
    <w:rsid w:val="001E5418"/>
    <w:rsid w:val="001E60CF"/>
    <w:rsid w:val="001F1CA8"/>
    <w:rsid w:val="00201C84"/>
    <w:rsid w:val="00205118"/>
    <w:rsid w:val="00205451"/>
    <w:rsid w:val="0020684E"/>
    <w:rsid w:val="002130CA"/>
    <w:rsid w:val="00213360"/>
    <w:rsid w:val="002224D6"/>
    <w:rsid w:val="002239F6"/>
    <w:rsid w:val="00240095"/>
    <w:rsid w:val="002419B9"/>
    <w:rsid w:val="002532BA"/>
    <w:rsid w:val="002722B5"/>
    <w:rsid w:val="00273DEB"/>
    <w:rsid w:val="0027555E"/>
    <w:rsid w:val="0027715A"/>
    <w:rsid w:val="00283198"/>
    <w:rsid w:val="002854B2"/>
    <w:rsid w:val="00291947"/>
    <w:rsid w:val="00292567"/>
    <w:rsid w:val="00293CA4"/>
    <w:rsid w:val="0029793C"/>
    <w:rsid w:val="002A0C6B"/>
    <w:rsid w:val="002A29E2"/>
    <w:rsid w:val="002A34C9"/>
    <w:rsid w:val="002A5E8C"/>
    <w:rsid w:val="002A70C1"/>
    <w:rsid w:val="002B276B"/>
    <w:rsid w:val="002B2ED5"/>
    <w:rsid w:val="002B3AAB"/>
    <w:rsid w:val="002C1144"/>
    <w:rsid w:val="002C2C86"/>
    <w:rsid w:val="002C3A02"/>
    <w:rsid w:val="002D35A9"/>
    <w:rsid w:val="002D36C8"/>
    <w:rsid w:val="002E0982"/>
    <w:rsid w:val="002E2FB4"/>
    <w:rsid w:val="002E4871"/>
    <w:rsid w:val="002E5267"/>
    <w:rsid w:val="002F1995"/>
    <w:rsid w:val="002F1CD8"/>
    <w:rsid w:val="003031BE"/>
    <w:rsid w:val="0030335A"/>
    <w:rsid w:val="0030763D"/>
    <w:rsid w:val="003120F4"/>
    <w:rsid w:val="00320E93"/>
    <w:rsid w:val="00324F58"/>
    <w:rsid w:val="00331716"/>
    <w:rsid w:val="0033538B"/>
    <w:rsid w:val="0033550C"/>
    <w:rsid w:val="003373E3"/>
    <w:rsid w:val="003400D1"/>
    <w:rsid w:val="003431C7"/>
    <w:rsid w:val="00360DA4"/>
    <w:rsid w:val="003617E6"/>
    <w:rsid w:val="003724D3"/>
    <w:rsid w:val="003910D4"/>
    <w:rsid w:val="003910E3"/>
    <w:rsid w:val="0039306E"/>
    <w:rsid w:val="00395B0B"/>
    <w:rsid w:val="00396600"/>
    <w:rsid w:val="003A1A3E"/>
    <w:rsid w:val="003B3AE5"/>
    <w:rsid w:val="003B4A95"/>
    <w:rsid w:val="003B53F8"/>
    <w:rsid w:val="003B65B0"/>
    <w:rsid w:val="003B799A"/>
    <w:rsid w:val="003C2493"/>
    <w:rsid w:val="003D532A"/>
    <w:rsid w:val="003E25BD"/>
    <w:rsid w:val="003E266E"/>
    <w:rsid w:val="003E2FCC"/>
    <w:rsid w:val="003E437F"/>
    <w:rsid w:val="003E77B0"/>
    <w:rsid w:val="003F1C23"/>
    <w:rsid w:val="003F21D8"/>
    <w:rsid w:val="003F2A2D"/>
    <w:rsid w:val="004012D9"/>
    <w:rsid w:val="00402384"/>
    <w:rsid w:val="00404187"/>
    <w:rsid w:val="004071AF"/>
    <w:rsid w:val="00413315"/>
    <w:rsid w:val="00420475"/>
    <w:rsid w:val="0042344D"/>
    <w:rsid w:val="00430EB6"/>
    <w:rsid w:val="004331EA"/>
    <w:rsid w:val="00433A93"/>
    <w:rsid w:val="004343E4"/>
    <w:rsid w:val="00434479"/>
    <w:rsid w:val="00450705"/>
    <w:rsid w:val="0045179D"/>
    <w:rsid w:val="004660B0"/>
    <w:rsid w:val="00472D69"/>
    <w:rsid w:val="004737D6"/>
    <w:rsid w:val="004746E4"/>
    <w:rsid w:val="0047470D"/>
    <w:rsid w:val="004768F5"/>
    <w:rsid w:val="00481A0B"/>
    <w:rsid w:val="00491FB4"/>
    <w:rsid w:val="00493450"/>
    <w:rsid w:val="0049417C"/>
    <w:rsid w:val="004942F7"/>
    <w:rsid w:val="00494371"/>
    <w:rsid w:val="004B0B9F"/>
    <w:rsid w:val="004B3B66"/>
    <w:rsid w:val="004B5B8E"/>
    <w:rsid w:val="004D4BD7"/>
    <w:rsid w:val="004E2279"/>
    <w:rsid w:val="004E22CA"/>
    <w:rsid w:val="004E472F"/>
    <w:rsid w:val="004F00CD"/>
    <w:rsid w:val="004F7747"/>
    <w:rsid w:val="004F7FCA"/>
    <w:rsid w:val="00500F7C"/>
    <w:rsid w:val="00505905"/>
    <w:rsid w:val="00513602"/>
    <w:rsid w:val="005233D7"/>
    <w:rsid w:val="00523C6C"/>
    <w:rsid w:val="00523F45"/>
    <w:rsid w:val="00525524"/>
    <w:rsid w:val="005278AB"/>
    <w:rsid w:val="00540C37"/>
    <w:rsid w:val="005456E0"/>
    <w:rsid w:val="00546D46"/>
    <w:rsid w:val="005607E2"/>
    <w:rsid w:val="0056622F"/>
    <w:rsid w:val="005671C4"/>
    <w:rsid w:val="00576298"/>
    <w:rsid w:val="005816E0"/>
    <w:rsid w:val="00582769"/>
    <w:rsid w:val="00586F52"/>
    <w:rsid w:val="00593B38"/>
    <w:rsid w:val="005969F8"/>
    <w:rsid w:val="00597D88"/>
    <w:rsid w:val="00597D96"/>
    <w:rsid w:val="005A5CB9"/>
    <w:rsid w:val="005B2AEC"/>
    <w:rsid w:val="005B68DE"/>
    <w:rsid w:val="005B77EC"/>
    <w:rsid w:val="005C0384"/>
    <w:rsid w:val="005C0B71"/>
    <w:rsid w:val="005C650E"/>
    <w:rsid w:val="005D4A95"/>
    <w:rsid w:val="005E136B"/>
    <w:rsid w:val="005F19E2"/>
    <w:rsid w:val="005F37D1"/>
    <w:rsid w:val="00600F4B"/>
    <w:rsid w:val="00601DE2"/>
    <w:rsid w:val="0061122A"/>
    <w:rsid w:val="00613180"/>
    <w:rsid w:val="006142F6"/>
    <w:rsid w:val="0062108E"/>
    <w:rsid w:val="0062137A"/>
    <w:rsid w:val="0062592C"/>
    <w:rsid w:val="00632971"/>
    <w:rsid w:val="00633992"/>
    <w:rsid w:val="0063465A"/>
    <w:rsid w:val="00635F0D"/>
    <w:rsid w:val="006366E7"/>
    <w:rsid w:val="00640BD0"/>
    <w:rsid w:val="00642927"/>
    <w:rsid w:val="006456AA"/>
    <w:rsid w:val="00657787"/>
    <w:rsid w:val="00662AA2"/>
    <w:rsid w:val="00663984"/>
    <w:rsid w:val="006641E2"/>
    <w:rsid w:val="0066481F"/>
    <w:rsid w:val="006673C9"/>
    <w:rsid w:val="00670926"/>
    <w:rsid w:val="0068154E"/>
    <w:rsid w:val="00682F34"/>
    <w:rsid w:val="00683403"/>
    <w:rsid w:val="0068731E"/>
    <w:rsid w:val="006923EE"/>
    <w:rsid w:val="006A59ED"/>
    <w:rsid w:val="006A644F"/>
    <w:rsid w:val="006B173D"/>
    <w:rsid w:val="006C7EF0"/>
    <w:rsid w:val="006D3EE4"/>
    <w:rsid w:val="006E2A68"/>
    <w:rsid w:val="006E34A7"/>
    <w:rsid w:val="006E4C5B"/>
    <w:rsid w:val="006F2978"/>
    <w:rsid w:val="006F2FBF"/>
    <w:rsid w:val="006F4044"/>
    <w:rsid w:val="006F5AB7"/>
    <w:rsid w:val="006F77CE"/>
    <w:rsid w:val="00704E9D"/>
    <w:rsid w:val="00705803"/>
    <w:rsid w:val="00731958"/>
    <w:rsid w:val="00733C80"/>
    <w:rsid w:val="007341C8"/>
    <w:rsid w:val="00742662"/>
    <w:rsid w:val="0074411A"/>
    <w:rsid w:val="00744DC9"/>
    <w:rsid w:val="00752193"/>
    <w:rsid w:val="007532A0"/>
    <w:rsid w:val="00757A2E"/>
    <w:rsid w:val="007629CE"/>
    <w:rsid w:val="00792F66"/>
    <w:rsid w:val="0079370E"/>
    <w:rsid w:val="007A14F1"/>
    <w:rsid w:val="007A1C03"/>
    <w:rsid w:val="007B2F08"/>
    <w:rsid w:val="007B3480"/>
    <w:rsid w:val="007B3E11"/>
    <w:rsid w:val="007C3A9B"/>
    <w:rsid w:val="007C5BEF"/>
    <w:rsid w:val="007C6450"/>
    <w:rsid w:val="007D3671"/>
    <w:rsid w:val="007E215E"/>
    <w:rsid w:val="007E6CE3"/>
    <w:rsid w:val="00800157"/>
    <w:rsid w:val="00801F9F"/>
    <w:rsid w:val="00802A75"/>
    <w:rsid w:val="008073DC"/>
    <w:rsid w:val="0082486E"/>
    <w:rsid w:val="0082605D"/>
    <w:rsid w:val="00837802"/>
    <w:rsid w:val="00853DC4"/>
    <w:rsid w:val="008561E6"/>
    <w:rsid w:val="0085713C"/>
    <w:rsid w:val="00866DE4"/>
    <w:rsid w:val="00867FCA"/>
    <w:rsid w:val="00880167"/>
    <w:rsid w:val="008936B2"/>
    <w:rsid w:val="008A43B2"/>
    <w:rsid w:val="008A504D"/>
    <w:rsid w:val="008A634E"/>
    <w:rsid w:val="008E03AB"/>
    <w:rsid w:val="008F0683"/>
    <w:rsid w:val="008F1C2B"/>
    <w:rsid w:val="008F4CD7"/>
    <w:rsid w:val="00902DB4"/>
    <w:rsid w:val="00904021"/>
    <w:rsid w:val="00913B81"/>
    <w:rsid w:val="00915CC9"/>
    <w:rsid w:val="00922033"/>
    <w:rsid w:val="009257E1"/>
    <w:rsid w:val="00927903"/>
    <w:rsid w:val="00936D29"/>
    <w:rsid w:val="00941392"/>
    <w:rsid w:val="009428D5"/>
    <w:rsid w:val="00945269"/>
    <w:rsid w:val="00947258"/>
    <w:rsid w:val="00950594"/>
    <w:rsid w:val="0095186E"/>
    <w:rsid w:val="00955C7D"/>
    <w:rsid w:val="00961DBF"/>
    <w:rsid w:val="00975A8C"/>
    <w:rsid w:val="00987274"/>
    <w:rsid w:val="00992B53"/>
    <w:rsid w:val="00994355"/>
    <w:rsid w:val="009A4697"/>
    <w:rsid w:val="009A611D"/>
    <w:rsid w:val="009B1E2E"/>
    <w:rsid w:val="009B55C4"/>
    <w:rsid w:val="009B6FB3"/>
    <w:rsid w:val="009D1E39"/>
    <w:rsid w:val="009D614F"/>
    <w:rsid w:val="009D7936"/>
    <w:rsid w:val="009E0B92"/>
    <w:rsid w:val="009E43A6"/>
    <w:rsid w:val="009E6902"/>
    <w:rsid w:val="009F0BBF"/>
    <w:rsid w:val="00A06CE3"/>
    <w:rsid w:val="00A142F0"/>
    <w:rsid w:val="00A24D1F"/>
    <w:rsid w:val="00A26730"/>
    <w:rsid w:val="00A431C2"/>
    <w:rsid w:val="00A51D14"/>
    <w:rsid w:val="00A51E24"/>
    <w:rsid w:val="00A5524D"/>
    <w:rsid w:val="00A62051"/>
    <w:rsid w:val="00A65A75"/>
    <w:rsid w:val="00A71E3C"/>
    <w:rsid w:val="00A818C1"/>
    <w:rsid w:val="00A85110"/>
    <w:rsid w:val="00A9214E"/>
    <w:rsid w:val="00A9270D"/>
    <w:rsid w:val="00AA162A"/>
    <w:rsid w:val="00AA2851"/>
    <w:rsid w:val="00AA65C6"/>
    <w:rsid w:val="00AA7939"/>
    <w:rsid w:val="00AB1106"/>
    <w:rsid w:val="00AB2449"/>
    <w:rsid w:val="00AB2B05"/>
    <w:rsid w:val="00AB2C51"/>
    <w:rsid w:val="00AB51AE"/>
    <w:rsid w:val="00AC143D"/>
    <w:rsid w:val="00AC2F0B"/>
    <w:rsid w:val="00AC4003"/>
    <w:rsid w:val="00AC42F2"/>
    <w:rsid w:val="00AC445F"/>
    <w:rsid w:val="00AC4A2C"/>
    <w:rsid w:val="00AE43E6"/>
    <w:rsid w:val="00AF07AB"/>
    <w:rsid w:val="00AF2402"/>
    <w:rsid w:val="00AF4A3C"/>
    <w:rsid w:val="00B01A1E"/>
    <w:rsid w:val="00B03DAD"/>
    <w:rsid w:val="00B14331"/>
    <w:rsid w:val="00B1464A"/>
    <w:rsid w:val="00B16E79"/>
    <w:rsid w:val="00B24823"/>
    <w:rsid w:val="00B402A3"/>
    <w:rsid w:val="00B606EB"/>
    <w:rsid w:val="00B63C56"/>
    <w:rsid w:val="00B6530A"/>
    <w:rsid w:val="00B754DE"/>
    <w:rsid w:val="00B77269"/>
    <w:rsid w:val="00B82853"/>
    <w:rsid w:val="00B8400B"/>
    <w:rsid w:val="00B845BB"/>
    <w:rsid w:val="00B96F06"/>
    <w:rsid w:val="00BA41E7"/>
    <w:rsid w:val="00BB1928"/>
    <w:rsid w:val="00BB2D30"/>
    <w:rsid w:val="00BC0095"/>
    <w:rsid w:val="00BD1B6D"/>
    <w:rsid w:val="00BD63E4"/>
    <w:rsid w:val="00BE19B7"/>
    <w:rsid w:val="00BE288F"/>
    <w:rsid w:val="00BE4E63"/>
    <w:rsid w:val="00BE747D"/>
    <w:rsid w:val="00BF25A7"/>
    <w:rsid w:val="00BF6DBD"/>
    <w:rsid w:val="00C104EF"/>
    <w:rsid w:val="00C1420C"/>
    <w:rsid w:val="00C1545D"/>
    <w:rsid w:val="00C15469"/>
    <w:rsid w:val="00C17B73"/>
    <w:rsid w:val="00C25B0E"/>
    <w:rsid w:val="00C26C24"/>
    <w:rsid w:val="00C35DE0"/>
    <w:rsid w:val="00C41955"/>
    <w:rsid w:val="00C463ED"/>
    <w:rsid w:val="00C52627"/>
    <w:rsid w:val="00C52819"/>
    <w:rsid w:val="00C52A1D"/>
    <w:rsid w:val="00C53782"/>
    <w:rsid w:val="00C53DB2"/>
    <w:rsid w:val="00C5528C"/>
    <w:rsid w:val="00C60C1F"/>
    <w:rsid w:val="00C6446D"/>
    <w:rsid w:val="00C65115"/>
    <w:rsid w:val="00C722BC"/>
    <w:rsid w:val="00C8042F"/>
    <w:rsid w:val="00C86113"/>
    <w:rsid w:val="00C93133"/>
    <w:rsid w:val="00C934C1"/>
    <w:rsid w:val="00C9420C"/>
    <w:rsid w:val="00CA06AD"/>
    <w:rsid w:val="00CB16DB"/>
    <w:rsid w:val="00CB63D4"/>
    <w:rsid w:val="00CD5089"/>
    <w:rsid w:val="00CE2A8B"/>
    <w:rsid w:val="00CE4DC9"/>
    <w:rsid w:val="00CF1456"/>
    <w:rsid w:val="00CF77CE"/>
    <w:rsid w:val="00D02CD4"/>
    <w:rsid w:val="00D07536"/>
    <w:rsid w:val="00D124CD"/>
    <w:rsid w:val="00D127E4"/>
    <w:rsid w:val="00D16E18"/>
    <w:rsid w:val="00D22D98"/>
    <w:rsid w:val="00D231FF"/>
    <w:rsid w:val="00D2529F"/>
    <w:rsid w:val="00D25EF0"/>
    <w:rsid w:val="00D27A1F"/>
    <w:rsid w:val="00D307F6"/>
    <w:rsid w:val="00D32AC5"/>
    <w:rsid w:val="00D46538"/>
    <w:rsid w:val="00D50AE1"/>
    <w:rsid w:val="00D558A6"/>
    <w:rsid w:val="00D72AAD"/>
    <w:rsid w:val="00D7694D"/>
    <w:rsid w:val="00D76FEE"/>
    <w:rsid w:val="00DC2D4A"/>
    <w:rsid w:val="00DD1841"/>
    <w:rsid w:val="00DD2094"/>
    <w:rsid w:val="00DD2DB6"/>
    <w:rsid w:val="00DD3F6C"/>
    <w:rsid w:val="00DE49C7"/>
    <w:rsid w:val="00DF3699"/>
    <w:rsid w:val="00DF4ABE"/>
    <w:rsid w:val="00DF4DC9"/>
    <w:rsid w:val="00E17339"/>
    <w:rsid w:val="00E2179F"/>
    <w:rsid w:val="00E24DEE"/>
    <w:rsid w:val="00E31C53"/>
    <w:rsid w:val="00E36BEA"/>
    <w:rsid w:val="00E435F3"/>
    <w:rsid w:val="00E554C8"/>
    <w:rsid w:val="00E5795B"/>
    <w:rsid w:val="00E7032B"/>
    <w:rsid w:val="00E72AA0"/>
    <w:rsid w:val="00E81E51"/>
    <w:rsid w:val="00E821AB"/>
    <w:rsid w:val="00E855E4"/>
    <w:rsid w:val="00E946B4"/>
    <w:rsid w:val="00EA696F"/>
    <w:rsid w:val="00EB0249"/>
    <w:rsid w:val="00EB54F5"/>
    <w:rsid w:val="00EC458A"/>
    <w:rsid w:val="00EC5846"/>
    <w:rsid w:val="00ED5358"/>
    <w:rsid w:val="00ED69C0"/>
    <w:rsid w:val="00ED6E8F"/>
    <w:rsid w:val="00ED7F4C"/>
    <w:rsid w:val="00EE67BD"/>
    <w:rsid w:val="00EE6D84"/>
    <w:rsid w:val="00EE7DCD"/>
    <w:rsid w:val="00EF447E"/>
    <w:rsid w:val="00F0107E"/>
    <w:rsid w:val="00F0135E"/>
    <w:rsid w:val="00F10CAA"/>
    <w:rsid w:val="00F14C16"/>
    <w:rsid w:val="00F16447"/>
    <w:rsid w:val="00F20D01"/>
    <w:rsid w:val="00F26DD5"/>
    <w:rsid w:val="00F30985"/>
    <w:rsid w:val="00F36749"/>
    <w:rsid w:val="00F377F1"/>
    <w:rsid w:val="00F43081"/>
    <w:rsid w:val="00F43B04"/>
    <w:rsid w:val="00F4425E"/>
    <w:rsid w:val="00F450F6"/>
    <w:rsid w:val="00F53E6A"/>
    <w:rsid w:val="00F54740"/>
    <w:rsid w:val="00F61CD0"/>
    <w:rsid w:val="00F70173"/>
    <w:rsid w:val="00F72A53"/>
    <w:rsid w:val="00F7533F"/>
    <w:rsid w:val="00F77E18"/>
    <w:rsid w:val="00F81843"/>
    <w:rsid w:val="00F85B4D"/>
    <w:rsid w:val="00F8723A"/>
    <w:rsid w:val="00FA419D"/>
    <w:rsid w:val="00FB0C1F"/>
    <w:rsid w:val="00FB399F"/>
    <w:rsid w:val="00FB5B2F"/>
    <w:rsid w:val="00FB76AB"/>
    <w:rsid w:val="00FC1330"/>
    <w:rsid w:val="00FC4A3C"/>
    <w:rsid w:val="00FC61CD"/>
    <w:rsid w:val="00FD2553"/>
    <w:rsid w:val="00FD3AD7"/>
    <w:rsid w:val="00FD7CF0"/>
    <w:rsid w:val="00FE0F87"/>
    <w:rsid w:val="01FB510E"/>
    <w:rsid w:val="02641C78"/>
    <w:rsid w:val="03103BAE"/>
    <w:rsid w:val="038E049B"/>
    <w:rsid w:val="03EF5EB9"/>
    <w:rsid w:val="0490338C"/>
    <w:rsid w:val="06D25D4A"/>
    <w:rsid w:val="0890656A"/>
    <w:rsid w:val="09B5725D"/>
    <w:rsid w:val="0C006EB6"/>
    <w:rsid w:val="0C0B0D98"/>
    <w:rsid w:val="0CC779D3"/>
    <w:rsid w:val="0CF62067"/>
    <w:rsid w:val="0D937DFF"/>
    <w:rsid w:val="0FD77F2D"/>
    <w:rsid w:val="10A32505"/>
    <w:rsid w:val="11457044"/>
    <w:rsid w:val="118B7D8D"/>
    <w:rsid w:val="12D17A17"/>
    <w:rsid w:val="130F6D8E"/>
    <w:rsid w:val="164649BA"/>
    <w:rsid w:val="16D35CCE"/>
    <w:rsid w:val="172C4A30"/>
    <w:rsid w:val="177B5642"/>
    <w:rsid w:val="18986ADD"/>
    <w:rsid w:val="18E831AB"/>
    <w:rsid w:val="1A5174E7"/>
    <w:rsid w:val="1C0876C1"/>
    <w:rsid w:val="1C485D0F"/>
    <w:rsid w:val="1D27606D"/>
    <w:rsid w:val="1E7743BB"/>
    <w:rsid w:val="1F6D440A"/>
    <w:rsid w:val="1FDF698A"/>
    <w:rsid w:val="20B67398"/>
    <w:rsid w:val="2460453E"/>
    <w:rsid w:val="24F609FE"/>
    <w:rsid w:val="25545D36"/>
    <w:rsid w:val="257D4C7B"/>
    <w:rsid w:val="25A77F4A"/>
    <w:rsid w:val="26F21DD1"/>
    <w:rsid w:val="26F57D09"/>
    <w:rsid w:val="27532138"/>
    <w:rsid w:val="27DA1F4E"/>
    <w:rsid w:val="28133675"/>
    <w:rsid w:val="29D64538"/>
    <w:rsid w:val="2A6B59EA"/>
    <w:rsid w:val="2B0379D1"/>
    <w:rsid w:val="2BCF24AD"/>
    <w:rsid w:val="2C4402A1"/>
    <w:rsid w:val="2CE05AD8"/>
    <w:rsid w:val="2E4722CA"/>
    <w:rsid w:val="30BC0D4E"/>
    <w:rsid w:val="311346E6"/>
    <w:rsid w:val="311D7312"/>
    <w:rsid w:val="313A031F"/>
    <w:rsid w:val="31AE3914"/>
    <w:rsid w:val="342C1261"/>
    <w:rsid w:val="346417A5"/>
    <w:rsid w:val="35245113"/>
    <w:rsid w:val="39B60304"/>
    <w:rsid w:val="3A0177D1"/>
    <w:rsid w:val="3B9D565E"/>
    <w:rsid w:val="3E1F599E"/>
    <w:rsid w:val="3EED6576"/>
    <w:rsid w:val="3F381EE7"/>
    <w:rsid w:val="3F7B50A0"/>
    <w:rsid w:val="3F8369A2"/>
    <w:rsid w:val="3FC35A9D"/>
    <w:rsid w:val="3FE07E89"/>
    <w:rsid w:val="40E8302A"/>
    <w:rsid w:val="42100EF9"/>
    <w:rsid w:val="42164036"/>
    <w:rsid w:val="42795B9E"/>
    <w:rsid w:val="45734A71"/>
    <w:rsid w:val="47925F0D"/>
    <w:rsid w:val="47E80223"/>
    <w:rsid w:val="485D5075"/>
    <w:rsid w:val="49AF7B9E"/>
    <w:rsid w:val="4A934476"/>
    <w:rsid w:val="4B6E7004"/>
    <w:rsid w:val="4B8312F1"/>
    <w:rsid w:val="4B850CB0"/>
    <w:rsid w:val="4CE76CFB"/>
    <w:rsid w:val="4E062EE0"/>
    <w:rsid w:val="4FC96B8B"/>
    <w:rsid w:val="510F6762"/>
    <w:rsid w:val="526130AB"/>
    <w:rsid w:val="53304A0E"/>
    <w:rsid w:val="53F65262"/>
    <w:rsid w:val="53FA7313"/>
    <w:rsid w:val="54905ECA"/>
    <w:rsid w:val="55254864"/>
    <w:rsid w:val="58C7202B"/>
    <w:rsid w:val="5AC9069D"/>
    <w:rsid w:val="5C4B562F"/>
    <w:rsid w:val="5C7964E7"/>
    <w:rsid w:val="5DC406F3"/>
    <w:rsid w:val="5DDA3E2A"/>
    <w:rsid w:val="5F593A88"/>
    <w:rsid w:val="60A61796"/>
    <w:rsid w:val="611411DF"/>
    <w:rsid w:val="61734F99"/>
    <w:rsid w:val="64BA3A68"/>
    <w:rsid w:val="6609788A"/>
    <w:rsid w:val="663B3C17"/>
    <w:rsid w:val="683F5BE2"/>
    <w:rsid w:val="68534DEC"/>
    <w:rsid w:val="6A843983"/>
    <w:rsid w:val="6AD42215"/>
    <w:rsid w:val="6BB05BA2"/>
    <w:rsid w:val="6C7E26B5"/>
    <w:rsid w:val="6CD75FEC"/>
    <w:rsid w:val="6D1A328A"/>
    <w:rsid w:val="6D2A25C0"/>
    <w:rsid w:val="6D986711"/>
    <w:rsid w:val="6E34008A"/>
    <w:rsid w:val="70A66401"/>
    <w:rsid w:val="72F1592E"/>
    <w:rsid w:val="733F29C5"/>
    <w:rsid w:val="74936C9D"/>
    <w:rsid w:val="75D43A11"/>
    <w:rsid w:val="75EC0D86"/>
    <w:rsid w:val="7750356B"/>
    <w:rsid w:val="79A436FA"/>
    <w:rsid w:val="7B32572E"/>
    <w:rsid w:val="7B6C452B"/>
    <w:rsid w:val="7D873368"/>
    <w:rsid w:val="7DCB394B"/>
    <w:rsid w:val="7FBC326F"/>
    <w:rsid w:val="7FCB1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link w:val="23"/>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4"/>
    <w:link w:val="24"/>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firstLine="420" w:firstLineChars="200"/>
    </w:pPr>
  </w:style>
  <w:style w:type="paragraph" w:styleId="5">
    <w:name w:val="Document Map"/>
    <w:basedOn w:val="1"/>
    <w:link w:val="21"/>
    <w:semiHidden/>
    <w:unhideWhenUsed/>
    <w:qFormat/>
    <w:uiPriority w:val="99"/>
    <w:rPr>
      <w:rFonts w:ascii="Microsoft YaHei UI" w:eastAsia="Microsoft YaHei UI"/>
      <w:sz w:val="18"/>
      <w:szCs w:val="18"/>
    </w:rPr>
  </w:style>
  <w:style w:type="paragraph" w:styleId="6">
    <w:name w:val="annotation text"/>
    <w:basedOn w:val="1"/>
    <w:link w:val="34"/>
    <w:semiHidden/>
    <w:unhideWhenUsed/>
    <w:qFormat/>
    <w:uiPriority w:val="99"/>
    <w:pPr>
      <w:jc w:val="left"/>
    </w:pPr>
  </w:style>
  <w:style w:type="paragraph" w:styleId="7">
    <w:name w:val="Plain Text"/>
    <w:basedOn w:val="1"/>
    <w:link w:val="25"/>
    <w:qFormat/>
    <w:uiPriority w:val="0"/>
    <w:rPr>
      <w:rFonts w:hint="eastAsia" w:ascii="宋体" w:hAnsi="Courier New"/>
      <w:szCs w:val="20"/>
    </w:rPr>
  </w:style>
  <w:style w:type="paragraph" w:styleId="8">
    <w:name w:val="Date"/>
    <w:basedOn w:val="1"/>
    <w:next w:val="1"/>
    <w:link w:val="33"/>
    <w:semiHidden/>
    <w:unhideWhenUsed/>
    <w:qFormat/>
    <w:uiPriority w:val="99"/>
    <w:pPr>
      <w:ind w:left="100" w:leftChars="2500"/>
    </w:pPr>
  </w:style>
  <w:style w:type="paragraph" w:styleId="9">
    <w:name w:val="Balloon Text"/>
    <w:basedOn w:val="1"/>
    <w:link w:val="36"/>
    <w:semiHidden/>
    <w:unhideWhenUsed/>
    <w:qFormat/>
    <w:uiPriority w:val="99"/>
    <w:rPr>
      <w:sz w:val="18"/>
      <w:szCs w:val="18"/>
    </w:rPr>
  </w:style>
  <w:style w:type="paragraph" w:styleId="10">
    <w:name w:val="footer"/>
    <w:basedOn w:val="1"/>
    <w:link w:val="28"/>
    <w:unhideWhenUsed/>
    <w:qFormat/>
    <w:uiPriority w:val="99"/>
    <w:pPr>
      <w:tabs>
        <w:tab w:val="center" w:pos="4153"/>
        <w:tab w:val="right" w:pos="8306"/>
      </w:tabs>
      <w:snapToGrid w:val="0"/>
      <w:jc w:val="left"/>
    </w:pPr>
    <w:rPr>
      <w:sz w:val="18"/>
      <w:szCs w:val="18"/>
    </w:rPr>
  </w:style>
  <w:style w:type="paragraph" w:styleId="11">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HTML Preformatted"/>
    <w:basedOn w:val="1"/>
    <w:link w:val="32"/>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13">
    <w:name w:val="annotation subject"/>
    <w:basedOn w:val="6"/>
    <w:next w:val="6"/>
    <w:link w:val="35"/>
    <w:semiHidden/>
    <w:unhideWhenUsed/>
    <w:qFormat/>
    <w:uiPriority w:val="99"/>
    <w:rPr>
      <w:b/>
      <w:bCs/>
    </w:rPr>
  </w:style>
  <w:style w:type="table" w:styleId="15">
    <w:name w:val="Table Grid"/>
    <w:basedOn w:val="1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paragraph" w:customStyle="1" w:styleId="19">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0">
    <w:name w:val="Char Char"/>
    <w:basedOn w:val="5"/>
    <w:qFormat/>
    <w:uiPriority w:val="0"/>
    <w:pPr>
      <w:shd w:val="clear" w:color="auto" w:fill="000080"/>
      <w:adjustRightInd w:val="0"/>
      <w:spacing w:line="436" w:lineRule="exact"/>
      <w:ind w:left="357"/>
      <w:jc w:val="left"/>
      <w:outlineLvl w:val="3"/>
    </w:pPr>
    <w:rPr>
      <w:rFonts w:ascii="Times New Roman" w:eastAsia="宋体"/>
      <w:sz w:val="21"/>
      <w:szCs w:val="20"/>
    </w:rPr>
  </w:style>
  <w:style w:type="character" w:customStyle="1" w:styleId="21">
    <w:name w:val="文档结构图 字符"/>
    <w:basedOn w:val="16"/>
    <w:link w:val="5"/>
    <w:semiHidden/>
    <w:qFormat/>
    <w:uiPriority w:val="99"/>
    <w:rPr>
      <w:rFonts w:ascii="Microsoft YaHei UI" w:hAnsi="Times New Roman" w:eastAsia="Microsoft YaHei UI" w:cs="Times New Roman"/>
      <w:sz w:val="18"/>
      <w:szCs w:val="18"/>
    </w:rPr>
  </w:style>
  <w:style w:type="paragraph" w:styleId="22">
    <w:name w:val="List Paragraph"/>
    <w:basedOn w:val="1"/>
    <w:qFormat/>
    <w:uiPriority w:val="99"/>
    <w:pPr>
      <w:ind w:firstLine="420" w:firstLineChars="200"/>
    </w:pPr>
  </w:style>
  <w:style w:type="character" w:customStyle="1" w:styleId="23">
    <w:name w:val="标题 2 字符"/>
    <w:basedOn w:val="16"/>
    <w:link w:val="2"/>
    <w:qFormat/>
    <w:uiPriority w:val="0"/>
    <w:rPr>
      <w:rFonts w:ascii="Arial" w:hAnsi="Arial" w:eastAsia="黑体" w:cs="Times New Roman"/>
      <w:b/>
      <w:bCs/>
      <w:sz w:val="32"/>
      <w:szCs w:val="32"/>
    </w:rPr>
  </w:style>
  <w:style w:type="character" w:customStyle="1" w:styleId="24">
    <w:name w:val="标题 3 字符"/>
    <w:basedOn w:val="16"/>
    <w:link w:val="3"/>
    <w:qFormat/>
    <w:uiPriority w:val="0"/>
    <w:rPr>
      <w:rFonts w:ascii="宋体" w:hAnsi="Times New Roman" w:eastAsia="宋体" w:cs="Times New Roman"/>
      <w:b/>
      <w:kern w:val="0"/>
      <w:sz w:val="24"/>
      <w:szCs w:val="20"/>
      <w:u w:val="single"/>
    </w:rPr>
  </w:style>
  <w:style w:type="character" w:customStyle="1" w:styleId="25">
    <w:name w:val="纯文本 字符"/>
    <w:basedOn w:val="16"/>
    <w:link w:val="7"/>
    <w:qFormat/>
    <w:uiPriority w:val="0"/>
    <w:rPr>
      <w:rFonts w:ascii="宋体" w:hAnsi="Courier New" w:eastAsia="宋体" w:cs="Times New Roman"/>
      <w:szCs w:val="20"/>
    </w:rPr>
  </w:style>
  <w:style w:type="paragraph" w:customStyle="1" w:styleId="26">
    <w:name w:val="Char Char1"/>
    <w:basedOn w:val="5"/>
    <w:qFormat/>
    <w:uiPriority w:val="0"/>
    <w:pPr>
      <w:shd w:val="clear" w:color="auto" w:fill="000080"/>
      <w:adjustRightInd w:val="0"/>
      <w:spacing w:line="436" w:lineRule="exact"/>
      <w:ind w:left="357"/>
      <w:jc w:val="left"/>
      <w:outlineLvl w:val="3"/>
    </w:pPr>
    <w:rPr>
      <w:rFonts w:ascii="Times New Roman" w:eastAsia="宋体"/>
      <w:sz w:val="21"/>
      <w:szCs w:val="20"/>
    </w:rPr>
  </w:style>
  <w:style w:type="character" w:customStyle="1" w:styleId="27">
    <w:name w:val="页眉 字符"/>
    <w:basedOn w:val="16"/>
    <w:link w:val="11"/>
    <w:qFormat/>
    <w:uiPriority w:val="99"/>
    <w:rPr>
      <w:rFonts w:ascii="Times New Roman" w:hAnsi="Times New Roman" w:eastAsia="宋体" w:cs="Times New Roman"/>
      <w:sz w:val="18"/>
      <w:szCs w:val="18"/>
    </w:rPr>
  </w:style>
  <w:style w:type="character" w:customStyle="1" w:styleId="28">
    <w:name w:val="页脚 字符"/>
    <w:basedOn w:val="16"/>
    <w:link w:val="10"/>
    <w:qFormat/>
    <w:uiPriority w:val="99"/>
    <w:rPr>
      <w:rFonts w:ascii="Times New Roman" w:hAnsi="Times New Roman" w:eastAsia="宋体" w:cs="Times New Roman"/>
      <w:sz w:val="18"/>
      <w:szCs w:val="18"/>
    </w:rPr>
  </w:style>
  <w:style w:type="paragraph" w:customStyle="1" w:styleId="29">
    <w:name w:val="Char Char2"/>
    <w:basedOn w:val="5"/>
    <w:qFormat/>
    <w:uiPriority w:val="0"/>
    <w:pPr>
      <w:shd w:val="clear" w:color="auto" w:fill="000080"/>
      <w:adjustRightInd w:val="0"/>
      <w:spacing w:line="436" w:lineRule="exact"/>
      <w:ind w:left="357"/>
      <w:jc w:val="left"/>
      <w:outlineLvl w:val="3"/>
    </w:pPr>
    <w:rPr>
      <w:rFonts w:ascii="Times New Roman" w:eastAsia="宋体"/>
      <w:sz w:val="21"/>
      <w:szCs w:val="20"/>
    </w:rPr>
  </w:style>
  <w:style w:type="paragraph" w:customStyle="1" w:styleId="30">
    <w:name w:val="Char Char3"/>
    <w:basedOn w:val="5"/>
    <w:qFormat/>
    <w:uiPriority w:val="0"/>
    <w:pPr>
      <w:shd w:val="clear" w:color="auto" w:fill="000080"/>
      <w:adjustRightInd w:val="0"/>
      <w:spacing w:line="436" w:lineRule="exact"/>
      <w:ind w:left="357"/>
      <w:jc w:val="left"/>
      <w:outlineLvl w:val="3"/>
    </w:pPr>
    <w:rPr>
      <w:rFonts w:ascii="Times New Roman" w:eastAsia="宋体"/>
      <w:sz w:val="21"/>
      <w:szCs w:val="20"/>
    </w:rPr>
  </w:style>
  <w:style w:type="paragraph" w:customStyle="1" w:styleId="31">
    <w:name w:val="Char Char4"/>
    <w:basedOn w:val="5"/>
    <w:qFormat/>
    <w:uiPriority w:val="0"/>
    <w:pPr>
      <w:shd w:val="clear" w:color="auto" w:fill="000080"/>
      <w:adjustRightInd w:val="0"/>
      <w:spacing w:line="436" w:lineRule="exact"/>
      <w:ind w:left="357"/>
      <w:jc w:val="left"/>
      <w:outlineLvl w:val="3"/>
    </w:pPr>
    <w:rPr>
      <w:rFonts w:ascii="Times New Roman" w:eastAsia="宋体"/>
      <w:sz w:val="21"/>
      <w:szCs w:val="20"/>
    </w:rPr>
  </w:style>
  <w:style w:type="character" w:customStyle="1" w:styleId="32">
    <w:name w:val="HTML 预设格式 字符"/>
    <w:basedOn w:val="16"/>
    <w:link w:val="12"/>
    <w:qFormat/>
    <w:uiPriority w:val="0"/>
    <w:rPr>
      <w:rFonts w:ascii="Arial" w:hAnsi="Arial" w:eastAsia="宋体" w:cs="Arial"/>
      <w:kern w:val="0"/>
      <w:sz w:val="24"/>
      <w:szCs w:val="24"/>
    </w:rPr>
  </w:style>
  <w:style w:type="character" w:customStyle="1" w:styleId="33">
    <w:name w:val="日期 字符"/>
    <w:basedOn w:val="16"/>
    <w:link w:val="8"/>
    <w:semiHidden/>
    <w:qFormat/>
    <w:uiPriority w:val="99"/>
    <w:rPr>
      <w:rFonts w:ascii="Times New Roman" w:hAnsi="Times New Roman" w:eastAsia="宋体" w:cs="Times New Roman"/>
      <w:szCs w:val="21"/>
    </w:rPr>
  </w:style>
  <w:style w:type="character" w:customStyle="1" w:styleId="34">
    <w:name w:val="批注文字 字符"/>
    <w:basedOn w:val="16"/>
    <w:link w:val="6"/>
    <w:semiHidden/>
    <w:qFormat/>
    <w:uiPriority w:val="99"/>
    <w:rPr>
      <w:rFonts w:ascii="Times New Roman" w:hAnsi="Times New Roman" w:eastAsia="宋体" w:cs="Times New Roman"/>
      <w:szCs w:val="21"/>
    </w:rPr>
  </w:style>
  <w:style w:type="character" w:customStyle="1" w:styleId="35">
    <w:name w:val="批注主题 字符"/>
    <w:basedOn w:val="34"/>
    <w:link w:val="13"/>
    <w:semiHidden/>
    <w:qFormat/>
    <w:uiPriority w:val="99"/>
    <w:rPr>
      <w:rFonts w:ascii="Times New Roman" w:hAnsi="Times New Roman" w:eastAsia="宋体" w:cs="Times New Roman"/>
      <w:b/>
      <w:bCs/>
      <w:szCs w:val="21"/>
    </w:rPr>
  </w:style>
  <w:style w:type="character" w:customStyle="1" w:styleId="36">
    <w:name w:val="批注框文本 字符"/>
    <w:basedOn w:val="16"/>
    <w:link w:val="9"/>
    <w:semiHidden/>
    <w:qFormat/>
    <w:uiPriority w:val="99"/>
    <w:rPr>
      <w:rFonts w:ascii="Times New Roman" w:hAnsi="Times New Roman" w:eastAsia="宋体" w:cs="Times New Roman"/>
      <w:sz w:val="18"/>
      <w:szCs w:val="18"/>
    </w:rPr>
  </w:style>
  <w:style w:type="character" w:customStyle="1" w:styleId="37">
    <w:name w:val="font51"/>
    <w:basedOn w:val="16"/>
    <w:qFormat/>
    <w:uiPriority w:val="0"/>
    <w:rPr>
      <w:rFonts w:hint="eastAsia" w:ascii="宋体" w:hAnsi="宋体" w:eastAsia="宋体" w:cs="宋体"/>
      <w:b/>
      <w:bCs/>
      <w:color w:val="000000"/>
      <w:sz w:val="18"/>
      <w:szCs w:val="18"/>
      <w:u w:val="none"/>
    </w:rPr>
  </w:style>
  <w:style w:type="character" w:customStyle="1" w:styleId="38">
    <w:name w:val="font91"/>
    <w:basedOn w:val="16"/>
    <w:qFormat/>
    <w:uiPriority w:val="0"/>
    <w:rPr>
      <w:rFonts w:hint="eastAsia" w:ascii="宋体" w:hAnsi="宋体" w:eastAsia="宋体" w:cs="宋体"/>
      <w:color w:val="000000"/>
      <w:sz w:val="18"/>
      <w:szCs w:val="18"/>
      <w:u w:val="none"/>
    </w:rPr>
  </w:style>
  <w:style w:type="paragraph" w:customStyle="1" w:styleId="39">
    <w:name w:val="修订1"/>
    <w:hidden/>
    <w:unhideWhenUsed/>
    <w:qFormat/>
    <w:uiPriority w:val="99"/>
    <w:rPr>
      <w:rFonts w:ascii="Times New Roman" w:hAnsi="Times New Roman" w:eastAsia="宋体" w:cs="Times New Roman"/>
      <w:kern w:val="2"/>
      <w:sz w:val="21"/>
      <w:szCs w:val="21"/>
      <w:lang w:val="en-US" w:eastAsia="zh-CN" w:bidi="ar-SA"/>
    </w:rPr>
  </w:style>
  <w:style w:type="paragraph" w:customStyle="1" w:styleId="40">
    <w:name w:val="Revision"/>
    <w:hidden/>
    <w:unhideWhenUsed/>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4789</Words>
  <Characters>5243</Characters>
  <Lines>146</Lines>
  <Paragraphs>41</Paragraphs>
  <TotalTime>25</TotalTime>
  <ScaleCrop>false</ScaleCrop>
  <LinksUpToDate>false</LinksUpToDate>
  <CharactersWithSpaces>5310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2025-05-14T17:10:00Z</dcterms:created>
  <dc:creator>Windows 用户</dc:creator>
  <cp:lastModifiedBy>郑燕华-奥昆</cp:lastModifiedBy>
  <cp:lastPrinted>2021-03-16T10:21:00Z</cp:lastPrinted>
  <dcterms:modified xsi:type="dcterms:W3CDTF">2025-11-17T05:17:42Z</dcterms:modified>
  <cp:revision>2</cp:revision>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_IPGFID">
    <vt:lpwstr>[DocID]=1C44D14F-1449-4A6A-A042-8AAD61F12706</vt:lpwstr>
  </op:property>
  <op:property fmtid="{D5CDD505-2E9C-101B-9397-08002B2CF9AE}" pid="3" name="_IPGFLOW_P-B6B4_E-1_FP-1_SP-1_CV-D89D2A5E_CN-C90B0279">
    <vt:lpwstr>ixNFEHch7JrB4Mlx1SYCVPtNHRaVtEfrF588AndlVBwPi08kttRoVYFPs/Q4oPo6YBUQEIqojaN6SSN0aiZjGFgR5CQM9b+jE+kJTPTe5DenucVs4lixGtM7bomPdeP1RykBudw67Aj5mPn3UH/BBcYHCgP3mZZGyi7nPrip3q69zMuHlsnQZeN0nw6vE9zVZFebPH8RtjqvkjAFEwNf9Sj530GJV2UOgLvvbwMgekvcKle7xsKTMtLZxqhoU7t</vt:lpwstr>
  </op:property>
  <op:property fmtid="{D5CDD505-2E9C-101B-9397-08002B2CF9AE}" pid="4" name="_IPGFLOW_P-B6B4_E-1_FP-1_SP-2_CV-385DC284_CN-B20E1852">
    <vt:lpwstr>eqapRmPjsyAZmQ3sm5tXJK3+/vZbLDa7H7B0GbOem4KweY8foiBqvw3zD0OQcv0Wy3D9ugxzYd7ha50VRnHpI7aS4UbeGyP69lgZoI6ddrnu/pV06QaFBLyQOyuW3YU4ONH3frdh+9OSmqi3gxtXQMZ/MSz6vuwxqdHDYKGhlU9QJceyxMHFutX7C0rMHq4X+06yOLOrGHh8OKa5tVVj6uH6Z93PQojq+cb1ukn8ilKaa2k0t42AqaN0HEWNHtB</vt:lpwstr>
  </op:property>
  <op:property fmtid="{D5CDD505-2E9C-101B-9397-08002B2CF9AE}" pid="5" name="_IPGFLOW_P-B6B4_E-1_FP-1_SP-3_CV-4839ED10_CN-11FE3BC3">
    <vt:lpwstr>5/</vt:lpwstr>
  </op:property>
  <op:property fmtid="{D5CDD505-2E9C-101B-9397-08002B2CF9AE}" pid="6" name="_IPGFLOW_P-B6B4_E-0_FP-1_CV-DD150EE6_CN-8DAD48B5">
    <vt:lpwstr>DPSPMK|3|512|3|0</vt:lpwstr>
  </op:property>
  <op:property fmtid="{D5CDD505-2E9C-101B-9397-08002B2CF9AE}" pid="7" name="_IPGFLOW_P-B6B4_E-1_FP-2_SP-1_CV-10FBB218_CN-F6B6FA2C">
    <vt:lpwstr>6kNie2P7qyxQXAgK6XBTAb7bli1BK2f2eyXfDtdTC7r0i2jM8VLjKVdRz01kgCcsTFhFUMw06JKDWIQyiLKJbM0ONVW/8oyxYFk+NxzDxx/WfVi5rTD0r/NB6dmocJxsEHPOb0TvYCcKBv7xLeHChcj4ySb0trqeddP7ri2kGiblsXaTztPBg7GixHkcmkaiFradULNcO/NIaix1wJCxalMLwTeAxW8/Yx5T/x8IAvlcRnDtisrBMPytEK0jOGD</vt:lpwstr>
  </op:property>
  <op:property fmtid="{D5CDD505-2E9C-101B-9397-08002B2CF9AE}" pid="8" name="_IPGFLOW_P-B6B4_E-1_FP-2_SP-2_CV-D087B272_CN-19594480">
    <vt:lpwstr>T8ne1CVaFsACIBSwo4c+XS/tnaosffs4f3SQspIX8r0paxMFOI7vlx3RGDq3hhYf2aBAK1hmy362rPNUWMd9YMjg95ZNDR7HVHLxtbxX071TRE5LYdprsfmHn7grO8Ei3ZI5cltmGf5dpKFfPNdKk1Xfc1A5rCUGNUzKRdxkTlavvJCCraYJOpFKF+fEGPL37uom1n8likSZwY5Em63WiZ7ZftJiubTsxfT/KHLHA4naRw6Urna2lDhykLUTKRj</vt:lpwstr>
  </op:property>
  <op:property fmtid="{D5CDD505-2E9C-101B-9397-08002B2CF9AE}" pid="9" name="_IPGFLOW_P-B6B4_E-1_FP-2_SP-3_CV-8B426481_CN-5A491DF">
    <vt:lpwstr>4D</vt:lpwstr>
  </op:property>
  <op:property fmtid="{D5CDD505-2E9C-101B-9397-08002B2CF9AE}" pid="10" name="_IPGFLOW_P-B6B4_E-0_FP-2_CV-DD150EE6_CN-3067247B">
    <vt:lpwstr>DPSPMK|3|512|3|0</vt:lpwstr>
  </op:property>
  <op:property fmtid="{D5CDD505-2E9C-101B-9397-08002B2CF9AE}" pid="11" name="KSOProductBuildVer">
    <vt:lpwstr>2052-12.1.0.23542</vt:lpwstr>
  </op:property>
  <op:property fmtid="{D5CDD505-2E9C-101B-9397-08002B2CF9AE}" pid="12" name="ICV">
    <vt:lpwstr>918317F2DC41443697F5249556AE7838_13</vt:lpwstr>
  </op:property>
  <op:property fmtid="{D5CDD505-2E9C-101B-9397-08002B2CF9AE}" pid="13" name="_IPGFLOW_P-B6B4_E-1_FP-3_SP-1_CV-C961E099_CN-F6D45E64">
    <vt:lpwstr>NtGH6hauPeGCWpbi5bjOOmV9Ah0d5oOM7OskPn+3u8c/1XsWWNngSdwOPZnTcTO/QO2QH96zWAYk0BElT0QYEoZ4w4R4YediL4olLUjZATbdH6rxkC5iFXK7xkPYwKa5CNDpUakxp0KWy1K2sHbyAZEQV29dM7FHGmn1NSNZNFM/EZiR8mlT96Mn9LZcpEwRxC+ds0A+k+BwDpTJVvv/07+T2c4JuGF1K/TDGK2gwvBP9y+SRqXyyzoANqyDRVI</vt:lpwstr>
  </op:property>
  <op:property fmtid="{D5CDD505-2E9C-101B-9397-08002B2CF9AE}" pid="14" name="_IPGFLOW_P-B6B4_E-1_FP-3_SP-2_CV-C6D8B151_CN-C8D71948">
    <vt:lpwstr>LgNBP97dXLvrrLe2FhgkJ5++CRM+TKyKU7apYRFCq4Pv7GQyNC4z+Ij9/A1+13VdlIG0jKm3+S6VrnhKUST2NAj1N+RBVDc3UKcw6tlpOVga1JQYspgb2soJkqKqd7QmsTQ6g0D73u+UyEuW+jd31niWm4eYfNFmVSNzxRKpC9zfJVtK8ehDS/pnU2oAuBF1PIXOolY5hyAEYkuMHfdp3SZ3vUtACEpUT0lnnxHVYXlM7ZGjaV2CwYCMnSL/7Zz</vt:lpwstr>
  </op:property>
  <op:property fmtid="{D5CDD505-2E9C-101B-9397-08002B2CF9AE}" pid="15" name="_IPGFLOW_P-B6B4_E-1_FP-3_SP-3_CV-939E48A7_CN-2FA2855B">
    <vt:lpwstr>dg</vt:lpwstr>
  </op:property>
  <op:property fmtid="{D5CDD505-2E9C-101B-9397-08002B2CF9AE}" pid="16" name="_IPGFLOW_P-B6B4_E-0_FP-3_CV-DD150EE6_CN-EDF1FDFE">
    <vt:lpwstr>DPSPMK|3|512|3|0</vt:lpwstr>
  </op:property>
  <op:property fmtid="{D5CDD505-2E9C-101B-9397-08002B2CF9AE}" pid="17" name="KSOTemplateDocerSaveRecord">
    <vt:lpwstr>eyJoZGlkIjoiNmUxYzExZDRlZjBlZmM5ZDFhMWFlNzQ1ZmIyZDkzNTAiLCJ1c2VySWQiOiI2NTYxNTQ1NDEifQ==</vt:lpwstr>
  </op:property>
  <op:property fmtid="{D5CDD505-2E9C-101B-9397-08002B2CF9AE}" pid="18" name="_IPGFLOW_P-B6B4_E-1_FP-4_SP-1_CV-BDE9BCDE_CN-E36B05C7">
    <vt:lpwstr>tKfjlO8xPsHNhbcUh3/FxMmfCrZIa2mAOajtEG7UWCII+Q3NhiE3ulSYz/Lo9imFfEkxpzr3VVmFkBC41YZETrfG696py2BKGxYoz8lU1eftZHyue93UBtcDSmBGjwUvrO8bUiyegzY7zF2qEP2RSdfxogADJoO5zrDAzcq8vWrYGkb+K+mEaqhR223/Qum591A2Dr7IhVxd3/hIQ/06l85aDiOuchHonTN5QEPLOpXWMC8dvLTCY1xZAqz7UEw</vt:lpwstr>
  </op:property>
  <op:property fmtid="{D5CDD505-2E9C-101B-9397-08002B2CF9AE}" pid="19" name="_IPGFLOW_P-B6B4_E-1_FP-4_SP-2_CV-3C765C28_CN-9E7FB646">
    <vt:lpwstr>HO3oTgvs6nDD8zXUX0+gJR/zD2XJogkDx1gLuggVpiAy0cFjhJdkSomjur/I96Z1YLs8LaLMn2SWn03CG7QAyiRnjKv4tIAoWCfMzJvcSziXphzlYXgFecQ3BuuJ5JbMskAhqdlINN9HiqSMXsInZeIbiy6JlNfW4VGYBY1s3Y3maEuH9vW5rhYqeepQGrEsoyry4RuBdXr3m7+Nz0EwFFIWCBqKhX4wx/GQ3W4cQKty81CQr+G3ZfdevzPi4pR</vt:lpwstr>
  </op:property>
  <op:property fmtid="{D5CDD505-2E9C-101B-9397-08002B2CF9AE}" pid="20" name="_IPGFLOW_P-B6B4_E-1_FP-4_SP-3_CV-ACBBF167_CN-200D488A">
    <vt:lpwstr>kP</vt:lpwstr>
  </op:property>
  <op:property fmtid="{D5CDD505-2E9C-101B-9397-08002B2CF9AE}" pid="21" name="_IPGFLOW_P-B6B4_E-0_FP-4_CV-DD150EE6_CN-9082FBA6">
    <vt:lpwstr>DPSPMK|3|512|3|0</vt:lpwstr>
  </op:property>
  <op:property fmtid="{D5CDD505-2E9C-101B-9397-08002B2CF9AE}" pid="22" name="_IPGFLOW_P-B6B4_E-1_FP-5_SP-1_CV-DAC10285_CN-39CD106C">
    <vt:lpwstr>tKfjlO8xPsHNhbcUh3/FxNZmUyQn3RSwHUnFra6h5B+gnxv+8zvD1uJoLI/Hw2oETzEDOFzG8Wt8fO0MSHOTb6XaeZvxtT4QGY0uOQx2cJYXPPCEClYjfnaHJg49jTfcprtY6ReUOKbj+PUJYM0maO5nA34Q1QzuHrDGTorgasU70x1gypiuXHHmDYDUgdVewkH7Opkt0xnKrxvhLBWOlbpWWeuMBt79TpvyjsYlQmy0TW8/IR+FXwPHlK00y9t</vt:lpwstr>
  </op:property>
  <op:property fmtid="{D5CDD505-2E9C-101B-9397-08002B2CF9AE}" pid="23" name="_IPGFLOW_P-B6B4_E-1_FP-5_SP-2_CV-9C6D7611_CN-261F532">
    <vt:lpwstr>jPPfvbyiagwQ87676gx8mlpuJNBr38qAZx8+uB7Rd+Cjg3XHjZsKecL9nBmehVhO1fv1zoKrnhKiHMThlGfIVGIMpCK4u8OCN+0eoVWL7cYbJq5qP/MRDbz6Tz65tPlT7yr1Xz4VogPvzx3bG1g6S2nZi7N2J1eqsLsVfq7ORKjEyHDncnXb0txBRQTnxHe6BtJeAxa89U46E9HmoyLcQIDfCNAIUvsd/59LL6d5YW2AX+XACuzIQ5SzG3JZ/FF</vt:lpwstr>
  </op:property>
  <op:property fmtid="{D5CDD505-2E9C-101B-9397-08002B2CF9AE}" pid="24" name="_IPGFLOW_P-B6B4_E-1_FP-5_SP-3_CV-C380383E_CN-D8F53B41">
    <vt:lpwstr>1l</vt:lpwstr>
  </op:property>
  <op:property fmtid="{D5CDD505-2E9C-101B-9397-08002B2CF9AE}" pid="25" name="_IPGFLOW_P-B6B4_E-0_FP-5_CV-DD150EE6_CN-4D142223">
    <vt:lpwstr>DPSPMK|3|512|3|0</vt:lpwstr>
  </op:property>
  <op:property fmtid="{D5CDD505-2E9C-101B-9397-08002B2CF9AE}" pid="26" name="_IPGFLOW_P-B6B4_E-1_FP-6_SP-1_CV-BB7C1D5F_CN-A30F0F20">
    <vt:lpwstr>hs1z4RVwfRUGhUqVV40ECFnAzQiXlC6MP823v8MNuJhO+ZRI5U6DXe3kkgZjI0t8dr6qNYrglP0f3LE8S0MmvdyMiiSPSED7XwVFuAY3gNJ/7YsqOSChvceBg9cp+/bpCEQ5wNLqPQ+YzwnuheJZrQsondzKZ3YWWngfRpt2Nta1hUZ3T4xXEWmrZZLfp0qS0AmDFBYCWIDpT0h0cIzeKgGfDXLp6Bpsf76VjRhsIGGU8aRN3kG0svM3wjMYwXt</vt:lpwstr>
  </op:property>
  <op:property fmtid="{D5CDD505-2E9C-101B-9397-08002B2CF9AE}" pid="27" name="_IPGFLOW_P-B6B4_E-1_FP-6_SP-2_CV-55B67FB3_CN-9DBC073F">
    <vt:lpwstr>1LTFm49xePbGR94TRw76CymXBhdYJgw+rOALR2DojO7334vt9OjSrGJW9uvnOrS4fMCsFsaRK39YM3PMNkmuvqDvuXalJOdyfJIkdVEXyv8SipMfi+s7vgRX0J3KIb/UUs05g7IUatSlwbGRdZ5mXsMU4mVE+RNDeWB1YZOLXJRtzI6mHLtnJCIExWpbitPtYhHRYrrqdM8fTfeIaHIDExRbnAALd3E1nkMbAxB4zsISQQu9iQADNLHEuYG8W8V</vt:lpwstr>
  </op:property>
  <op:property fmtid="{D5CDD505-2E9C-101B-9397-08002B2CF9AE}" pid="28" name="_IPGFLOW_P-B6B4_E-1_FP-6_SP-3_CV-FF7EBE16_CN-7037B45F">
    <vt:lpwstr>+2</vt:lpwstr>
  </op:property>
  <op:property fmtid="{D5CDD505-2E9C-101B-9397-08002B2CF9AE}" pid="29" name="_IPGFLOW_P-B6B4_E-0_FP-6_CV-DD150EE6_CN-F0DE4EED">
    <vt:lpwstr>DPSPMK|3|512|3|0</vt:lpwstr>
  </op:property>
  <op:property fmtid="{D5CDD505-2E9C-101B-9397-08002B2CF9AE}" pid="30" name="_IPGFLOW_P-B6B4_E-1_FP-7_SP-1_CV-AB3E224_CN-D6E45C7F">
    <vt:lpwstr>hs1z4RVwfRUGhUqVV40ECDATZAgOmHGOl+8DH9c58hh0mSvC0G/4eyg7bo1o6y4FoEFpmH8YM88GF1oe76asOTrAr9JseTBV9E7C/9GYb3GWz7WHkOGkTvntnGF66Xfbg+CUvduA+F4a0LwedVWSitxwTiWSrD986YFg/yaDfJSNLKKatpkJHzwRMurJAoxTqqIcctigaVzNQmuTgKw3j4gN1vVhshStxF35a1f8n0UceeFNVxytPJvbf2gedrq</vt:lpwstr>
  </op:property>
  <op:property fmtid="{D5CDD505-2E9C-101B-9397-08002B2CF9AE}" pid="31" name="_IPGFLOW_P-B6B4_E-1_FP-7_SP-2_CV-5C0DFDF5_CN-65A6380C">
    <vt:lpwstr>P1qzpF+5S/VMSa7vlGi+c2GMl3GcSdmPIV+80ELu1CAenPjqvQqdz8hUsWRZ4toL906nTrEg4dvm25rwhj67G8NiZC9LdWoLi0bFKjqVJ6H7X0Igky8zBFmdditANgc2VM/sQXk1t7c4LMjpn/XORD4XF7ZGb+uw4bJivbvqilUnxVP5thVJDBBgZ1pZqldkHxnKf6p6UKzvjQhr5xkev2OE7/+TZao0IckS7YU8vMYkg09+CjW/gxwEajbnMe6</vt:lpwstr>
  </op:property>
  <op:property fmtid="{D5CDD505-2E9C-101B-9397-08002B2CF9AE}" pid="32" name="_IPGFLOW_P-B6B4_E-1_FP-7_SP-3_CV-51D0BE51_CN-D2F93A1F">
    <vt:lpwstr>ga</vt:lpwstr>
  </op:property>
  <op:property fmtid="{D5CDD505-2E9C-101B-9397-08002B2CF9AE}" pid="33" name="_IPGFLOW_P-B6B4_E-0_FP-7_CV-DD150EE6_CN-2D489768">
    <vt:lpwstr>DPSPMK|3|512|3|0</vt:lpwstr>
  </op:property>
  <op:property fmtid="{D5CDD505-2E9C-101B-9397-08002B2CF9AE}" pid="34" name="_IPGFLOW_P-B6B4_E-1_FP-8_SP-1_CV-AF28E43_CN-B64230BD">
    <vt:lpwstr>hs1z4RVwfRUGhUqVV40ECOz4oU1tJz/aElznLAF+276iTvk4RsWHD4uOiQelSTJAvwXjLymPf3fVIk/y984T5IhdMiEPzXEyoR/SdnIrxhWOc4Bn4euZNWYdmU7po3GTTcvsGyFNzGpbJxbOYG/PsH7x9pKn9VuTxu14119Lq5NhXNPRzA9UHoSQSgLWOl9bz4TtqydkQZKNFM8k3qZ2U+x8VfLGPQs/j3XHtey+1itblNemUmabLL8tYLJ606A</vt:lpwstr>
  </op:property>
  <op:property fmtid="{D5CDD505-2E9C-101B-9397-08002B2CF9AE}" pid="35" name="_IPGFLOW_P-B6B4_E-1_FP-8_SP-2_CV-5645B371_CN-9D3F8DAD">
    <vt:lpwstr>i6z3qiR1qms73NZNl2XWi/zD+UVX+j8nQN4LPvWkoaMuB7VUrqeD0dLY+K+1SgKNG/r4CIyyEd/0EaHcbmR5rNHvxRmk8g/qruJNaR/dIKZfy0380HkIi9bHC87jqdki+g+9uGPj3IKEceNe0fwiw6YwSeEo0OB/p2AMZu5Sqlpi6A3F11eYGUbJHSSW+XT4cudbpRMxaY9LgEtqnn6sCt4TCxed3JAGHDQ521gcrISKYrFqbt3RSS5WnGBQrYS</vt:lpwstr>
  </op:property>
  <op:property fmtid="{D5CDD505-2E9C-101B-9397-08002B2CF9AE}" pid="36" name="_IPGFLOW_P-B6B4_E-1_FP-8_SP-3_CV-A3B5D3DB_CN-F855F56">
    <vt:lpwstr>c+</vt:lpwstr>
  </op:property>
  <op:property fmtid="{D5CDD505-2E9C-101B-9397-08002B2CF9AE}" pid="37" name="_IPGFLOW_P-B6B4_E-0_FP-8_CV-DD150EE6_CN-A38425D">
    <vt:lpwstr>DPSPMK|3|512|3|0</vt:lpwstr>
  </op:property>
  <op:property fmtid="{D5CDD505-2E9C-101B-9397-08002B2CF9AE}" pid="38" name="_IPGFLOW_P-B6B4_E-1_FP-9_SP-1_CV-7AB93246_CN-DBCED629">
    <vt:lpwstr>RJy9a26k9fjY6koUj8zjTWLWr6uJKsuwt2/GqpzHgiWEx42R1/cRRikgBYh35Qz+/zMo0s7u9+rCyBsd7Kp48Pt4Q8OB5iNQmt418G+d8N+7DTSRRrd9GStgh9uc4rY+9Eu0yv6icbwiJQuy5aGt4jW6wbB/H0YB9sscxTuTWoUvS+AJTfz1+Sv3T6x7NczB2q6t4QO8MV35xoQ3jT79YHQ8Sz6YAPeaIfoJyMvMpuaCtlulEQUxfQ35+PTm7pF</vt:lpwstr>
  </op:property>
  <op:property fmtid="{D5CDD505-2E9C-101B-9397-08002B2CF9AE}" pid="39" name="_IPGFLOW_P-B6B4_E-1_FP-9_SP-2_CV-FD93C4A5_CN-DB60E1CA">
    <vt:lpwstr>vUoDCNvTSCvjdIQhhksbtDJYMvliq+qoR0tbD2u9HcdliK7ghsITL0OKzzf8AkSWwo0kwdNsSRfXxrKAS9UE1QQUGr9aLoS98mPlFzu7sNldmN7Tv+5O2nsccziux4HyQED61ahJresMvL8KDN/pWHWWz3UGrZRqIaNOoADSkY++vpnBj9iNhONpuvTj0dwpSC7E/codozYIug3Pe8wmfXksKs+ZvA+b+sXCImvh8vPlOzu0mcgfUtfWL68eIBI</vt:lpwstr>
  </op:property>
  <op:property fmtid="{D5CDD505-2E9C-101B-9397-08002B2CF9AE}" pid="40" name="_IPGFLOW_P-B6B4_E-1_FP-9_SP-3_CV-62C8A211_CN-7EA15AAE">
    <vt:lpwstr>2w</vt:lpwstr>
  </op:property>
  <op:property fmtid="{D5CDD505-2E9C-101B-9397-08002B2CF9AE}" pid="41" name="_IPGFLOW_P-B6B4_E-0_FP-9_CV-DD150EE6_CN-D7AE9BD8">
    <vt:lpwstr>DPSPMK|3|512|3|0</vt:lpwstr>
  </op:property>
  <op:property fmtid="{D5CDD505-2E9C-101B-9397-08002B2CF9AE}" pid="42" name="_IPGFLOW_P-B6B4_E-1_FP-A_SP-1_CV-17ED546E_CN-8ABB7557">
    <vt:lpwstr>H9AJauKqO+83DOK7oUx9sEvNsQBgXmK9zqgmoGnsYSeTYa8wgp4Vm6kA8xOzpooXo7n3cOnTobpUdVNw85RYwMCDNqV1TMA6lqJeS6iHnPNZmnyfkFjRiSxzum6y7jc8cJ9UFilEfmKt1lSzt0ov8lWGs4xrzjS0pDME1AlF3EnnGLRhtdNHg7diAQcF7SC54tY/ezVsugrIGuC4joHsYv8YOmu920IO1C1o/f1FsKj2HtEDzbcAQjYnmpvgPmW</vt:lpwstr>
  </op:property>
  <op:property fmtid="{D5CDD505-2E9C-101B-9397-08002B2CF9AE}" pid="43" name="_IPGFLOW_P-B6B4_E-1_FP-A_SP-2_CV-B5DF7109_CN-90868EF7">
    <vt:lpwstr>6zrLW21bcxihDgJUwavX0pCVciguSq383lvp4L274VnCRJChuF02Gk6zVE9zjmd784ZggkgSY4gEqqSi6dugu83BZM6jW29gDz4lili1HAbx2w/BpAHDphLPVuSUuOb/b8+fgeb8+lkXREI0gAWdR0O5EhYg3/nEUGD/trPsikKJTeQbZwcxl5PfjdHj0qyJNkGbnH+3s4BQGUbYILsCuj7p8sSMw3g5rqVEFfl58vla7qgfYa4YvEExkpVJbkm</vt:lpwstr>
  </op:property>
  <op:property fmtid="{D5CDD505-2E9C-101B-9397-08002B2CF9AE}" pid="44" name="_IPGFLOW_P-B6B4_E-1_FP-A_SP-3_CV-3A403BE9_CN-C3E0E607">
    <vt:lpwstr>8T</vt:lpwstr>
  </op:property>
  <op:property fmtid="{D5CDD505-2E9C-101B-9397-08002B2CF9AE}" pid="45" name="_IPGFLOW_P-B6B4_E-0_FP-A_CV-DD150EE6_CN-37593431">
    <vt:lpwstr>DPSPMK|3|512|3|0</vt:lpwstr>
  </op:property>
  <op:property fmtid="{D5CDD505-2E9C-101B-9397-08002B2CF9AE}" pid="46" name="_IPGFLOW_P-B6B4_E-1_FP-B_SP-1_CV-70B5E6A3_CN-BE12931">
    <vt:lpwstr>H9AJauKqO+83DOK7oUx9sD9ZuPRj2wh0ibDX6WlE6eZqd5TlEMZUMCv55vK9V84dQMdtMqSpAgFqI86bC747Vy5PA7+SsVweXiD6wxeaTddn8AckGF+ZS0ZFzx4chiiR+E+vMsHicJCKaslkFAvkZ21z77gbP0YznR9+E/oz3Ku8MIWAcrACIgHKHBEH0oZLxVOf+D2JI3lLo0mmRwfb8w+/U2pgeCORL4QygFfutE/NwfcybxH7mtlBSMD2IWM</vt:lpwstr>
  </op:property>
  <op:property fmtid="{D5CDD505-2E9C-101B-9397-08002B2CF9AE}" pid="47" name="_IPGFLOW_P-B6B4_E-1_FP-B_SP-2_CV-3BC6946F_CN-A71682BA">
    <vt:lpwstr>HtbBgvonqrfmcY4rbpVa4SrUqZ5qhTF1i+aKzUTgIe7xQ2wc0VWcj14E0tDbH74mBeEOKyhzV/vBnoXUpUG8E0LhrXbxfo38brBEvOpnR5SFj7LLgQ79SCHqH01CrV+lKVpWgU3zWjsfF1jPTN2fbG0hIZsbOOTKQluFG1hzigxq4ZPEOlqFa0+cd1IgfCapDOpDv8Zb6y3jMETKo7f9tJA4I05YZq9aARXFQRQph8sl1lrox0OiFhX99UkcjBZ</vt:lpwstr>
  </op:property>
  <op:property fmtid="{D5CDD505-2E9C-101B-9397-08002B2CF9AE}" pid="48" name="_IPGFLOW_P-B6B4_E-1_FP-B_SP-3_CV-FDCE2060_CN-2AFC903A">
    <vt:lpwstr>D8</vt:lpwstr>
  </op:property>
  <op:property fmtid="{D5CDD505-2E9C-101B-9397-08002B2CF9AE}" pid="49" name="_IPGFLOW_P-B6B4_E-0_FP-B_CV-DD150EE6_CN-8A9358FF">
    <vt:lpwstr>DPSPMK|3|512|3|0</vt:lpwstr>
  </op:property>
  <op:property fmtid="{D5CDD505-2E9C-101B-9397-08002B2CF9AE}" pid="50" name="_IPGFLOW_P-B6B4_E-1_FP-C_SP-1_CV-B07DF855_CN-2545CE0A">
    <vt:lpwstr>H9AJauKqO+83DOK7oUx9sH0gFiSSBljYYGZmIpixmRkqpgZCFC2o6SESnzgL7M9FAY7pBKBcbLon7PbnshF/SUHhCfxzLO+xIbQUBSYBKPN49kBRMStlF5By4tGAkzwCut4EMKnM0WG+wNzEY25wwD4IqYRfGfuEZR0Kq791HAdG6HiGqWxEf0HIULJcx3+MQe3KOVGeMTQacLtBzE/V0004LEBMUbH0WENKv73Jga3Ip20X2e0Jv4rjF55d3ir</vt:lpwstr>
  </op:property>
  <op:property fmtid="{D5CDD505-2E9C-101B-9397-08002B2CF9AE}" pid="51" name="_IPGFLOW_P-B6B4_E-1_FP-C_SP-2_CV-9799C9A6_CN-731C23CF">
    <vt:lpwstr>8oRzsrJPvkiWbzT8my24lkmal1F0876CtPwOIBA0YM+9/mAnuYp2G2jRUn7cRVYXN/j89Pefyq4QJ26VOB4W8k291a+UtFgUFDPNs/Nu1l/EY61Z3KC0G8uh8O0qZgvLQjB7O5B7uHMbyM6eKvF/vNeVfy1wTVbSTUGJOHap/T37EzTB62nK+PkLbr1rQ2Df4hE9GDNvQqvEQQQPjafrchP0IlENrXjjT+LG5sIWVmVbeBInvR7zQB/H08xvWOO</vt:lpwstr>
  </op:property>
  <op:property fmtid="{D5CDD505-2E9C-101B-9397-08002B2CF9AE}" pid="52" name="_IPGFLOW_P-B6B4_E-1_FP-C_SP-3_CV-7C5F59D1_CN-2203583">
    <vt:lpwstr>xk</vt:lpwstr>
  </op:property>
  <op:property fmtid="{D5CDD505-2E9C-101B-9397-08002B2CF9AE}" pid="53" name="_IPGFLOW_P-B6B4_E-0_FP-C_CV-DD150EE6_CN-5705817A">
    <vt:lpwstr>DPSPMK|3|512|3|0</vt:lpwstr>
  </op:property>
  <op:property fmtid="{D5CDD505-2E9C-101B-9397-08002B2CF9AE}" pid="54" name="_IPGFLOW_P-B6B4_E-1_FP-D_SP-1_CV-BBA3E4AE_CN-29EC4C2B">
    <vt:lpwstr>H9AJauKqO+83DOK7oUx9sCPaw1R6EpMnhsW0ZIqA9pHMQoEVBh5HLixXaESiTHx2GxOB6oLqR02EOsbaFy6dnH7TbMEumOOYkCME1TvCoxMQgF9ItwjRVs8QroQ7WuT1/DeOPJzuXdrdUvMV8IK+Je/aHSf7CRHyHyxzgysBBUECOxEFInCXY1pP1RfTf/yIN8afyFf3yshnEhq3lpZC5LMXVs88zWfGCIQvkl9AJxjzwnUSJab8zEmVFz1Z0WT</vt:lpwstr>
  </op:property>
  <op:property fmtid="{D5CDD505-2E9C-101B-9397-08002B2CF9AE}" pid="55" name="_IPGFLOW_P-B6B4_E-1_FP-D_SP-2_CV-E598EB44_CN-2BBA11F">
    <vt:lpwstr>+WZYADVljs67pSabg/8dCm5VsqV/5JJkg283exvHdCdYbBElGaIb1P0knNaXvyqMSGvdqggKyjJQq/CklaZ8ZsVgfg7oNu2VyZtnrZQSZ36VHlMws9h2ihrNKiu4+qHhs9LyqMnbFBRgt+notT0iHWuXcZDfYJbqLCWU09FKtG8lqDPuXzbdCPT2GiCp+MIUZSyRWUhwnlAlGymZcwaSwS3Go+YColgZaq/VSjdXzMOrKYQjQscl6x9gvIVSJZQ</vt:lpwstr>
  </op:property>
  <op:property fmtid="{D5CDD505-2E9C-101B-9397-08002B2CF9AE}" pid="56" name="_IPGFLOW_P-B6B4_E-1_FP-D_SP-3_CV-419A7B16_CN-ED15B247">
    <vt:lpwstr>hj</vt:lpwstr>
  </op:property>
  <op:property fmtid="{D5CDD505-2E9C-101B-9397-08002B2CF9AE}" pid="57" name="_IPGFLOW_P-B6B4_E-0_FP-D_CV-DD150EE6_CN-2A768722">
    <vt:lpwstr>DPSPMK|3|512|3|0</vt:lpwstr>
  </op:property>
  <op:property fmtid="{D5CDD505-2E9C-101B-9397-08002B2CF9AE}" pid="58" name="_IPGFLOW_P-B6B4_E-1_FP-E_SP-1_CV-BD243D11_CN-F80A374C">
    <vt:lpwstr>H9AJauKqO+83DOK7oUx9sIrWQheKVkoXvS7PjSGq7GWZyy7KRYQtAFB2qVEriTDGqshPj4kiI5Eh8cUlkN1DhJDITDNJ+3BHJrDEzQx61ax5gpCRRxS0fqYJeynbuFfpJKDEPwWXf0TvIhgiDsTDiAc5Yitoz094wn4XfIaDMCKIgFcnwyn/gjjOGEpk+RXH4NCNWw+SxlRC3F2EBs/vKmUwxLoMEjodN+JrKTe858YL3DKW0U+/ne1Ol9DyoXi</vt:lpwstr>
  </op:property>
  <op:property fmtid="{D5CDD505-2E9C-101B-9397-08002B2CF9AE}" pid="59" name="_IPGFLOW_P-B6B4_E-1_FP-E_SP-2_CV-68564582_CN-A1F8CD42">
    <vt:lpwstr>jCp/6hjV8xC1WHIiLUvj8M+yCyK5TSD3JXRqn9jme3nSb/oNj0/acRBh48ESKTskbZHBHJHQyXBisHcpQlU2u141Yi9oEthTKL8fRbC6bK7psEa+rkDSchnp9zbNlBailj3tatLGYUh9OhkIoWLZE0wYH3nB35UIMRdDGba1S9U34lLtjewJ/s2NhbwJwHnN5MR6N4XNWMDvEBU9Rk/xL1mNkPdHhHFT7KO8vYZkPDodOU7oX52q9O5t5iQ2XjB</vt:lpwstr>
  </op:property>
  <op:property fmtid="{D5CDD505-2E9C-101B-9397-08002B2CF9AE}" pid="60" name="_IPGFLOW_P-B6B4_E-1_FP-E_SP-3_CV-2D605773_CN-919FB83E">
    <vt:lpwstr>3B</vt:lpwstr>
  </op:property>
  <op:property fmtid="{D5CDD505-2E9C-101B-9397-08002B2CF9AE}" pid="61" name="_IPGFLOW_P-B6B4_E-0_FP-E_CV-DD150EE6_CN-F7E05EA7">
    <vt:lpwstr>DPSPMK|3|512|3|0</vt:lpwstr>
  </op:property>
  <op:property fmtid="{D5CDD505-2E9C-101B-9397-08002B2CF9AE}" pid="62" name="_IPGFLOW_P-B6B4_E-1_FP-F_SP-1_CV-598A6451_CN-AE4CD2F3">
    <vt:lpwstr>H9AJauKqO+83DOK7oUx9sHnVRMJnxngBD4aEDTmQpKYBpixZuhxfseExyVoD1Eabz1FKKtMo5sLICo5Gorg04Q9gjgqdFT/6Gnyp2UMkItaZMSRUBlnxHXzbDPefIHND2z7wtjWXMOJ7DgFRzPymiO8ORggDJqx5Oll39d+otUewCllaK1DvJGBmuJMXKicEN7xshY2pSFerIuouieu7GfGHlb6ov5DCr1PgTOGt2Bt+m9twj/DC/jvwFgxZDDs</vt:lpwstr>
  </op:property>
  <op:property fmtid="{D5CDD505-2E9C-101B-9397-08002B2CF9AE}" pid="63" name="_IPGFLOW_P-B6B4_E-1_FP-F_SP-2_CV-B945EA86_CN-CEF9EEE7">
    <vt:lpwstr>j2Cooq243gSmKkxt1u0qlkup20hdIKX6UUanpu1mMkTXSM3NSdN3cb4jJ4VxLGmA2Y8iH5VRHn77h41D/PJnosE3xGWvxuyCRfa0sIZ3yLNpIgBNjc0iclQ4+r4X9bG+AKgAKexZfJaQ6ykwOEno9FQLfFJOmAtwCmtyUjLyV/bMXceFUzSM8SQ87WfmJq0zyBwj3RK7ybDw9hAzTPh10HyKoej9RkxdojARnM5xcu5QpVCUooI+R+Tmh7YY8tc</vt:lpwstr>
  </op:property>
  <op:property fmtid="{D5CDD505-2E9C-101B-9397-08002B2CF9AE}" pid="64" name="_IPGFLOW_P-B6B4_E-1_FP-F_SP-3_CV-B5A7ADE2_CN-E1B5041A">
    <vt:lpwstr>nI</vt:lpwstr>
  </op:property>
  <op:property fmtid="{D5CDD505-2E9C-101B-9397-08002B2CF9AE}" pid="65" name="_IPGFLOW_P-B6B4_E-0_FP-F_CV-DD150EE6_CN-4A2A3269">
    <vt:lpwstr>DPSPMK|3|512|3|0</vt:lpwstr>
  </op:property>
  <op:property fmtid="{D5CDD505-2E9C-101B-9397-08002B2CF9AE}" pid="66" name="_IPGFLOW_P-B6B4_E-1_FP-10_SP-1_CV-7B089DF_CN-A1CC4D67">
    <vt:lpwstr>H9AJauKqO+83DOK7oUx9sJQeyc73gw//R1sEO/zDc5PSb0NpnsCm3EvFdYvHiEbtEJ/GIYdH1l1jgsTWMMyZTzaaNXQn7fF6A86ygGnkds8z+r7josQwW5JrovzkBFmS96ym45gxre8SoHcPz0wlxKokykbJeH2hxDS5VV+n1YyrLjq5tDKGxx6RDQJv0QLicGyM9WVSj7bNokq9eAS3QOZyhN3fjJ05eXCbMcPHrQu+lX5dZ3BP40XoSBFjGGz</vt:lpwstr>
  </op:property>
  <op:property fmtid="{D5CDD505-2E9C-101B-9397-08002B2CF9AE}" pid="67" name="_IPGFLOW_P-B6B4_E-1_FP-10_SP-2_CV-B2BFDE83_CN-22942156">
    <vt:lpwstr>FMIG99TKGyrpDsnvr0zgs7uFSI34DddBXBBA9gn6NhgvSiPRV9OOjoiyQKD2cqXyuMPIVY4KXJuezHepmDIn3LoYARjYHdQ6AmpBLF0roNDE4sP8nMsGfWcRva7DbnucD+qYbtZtue20foCyIaXgSAGKejBcnZVC4b1kYbjAUb73OGbPh04nqI0Gkl0RrmtHIKzqAw+01gT741P+4sTcJoh7GY7lUyd88B9ArEjY5/k3Hapo74qg4Gjc/8Idceq</vt:lpwstr>
  </op:property>
  <op:property fmtid="{D5CDD505-2E9C-101B-9397-08002B2CF9AE}" pid="68" name="_IPGFLOW_P-B6B4_E-1_FP-10_SP-3_CV-76CF48EB_CN-AE248D1F">
    <vt:lpwstr>wt</vt:lpwstr>
  </op:property>
  <op:property fmtid="{D5CDD505-2E9C-101B-9397-08002B2CF9AE}" pid="69" name="_IPGFLOW_P-B6B4_E-0_FP-10_CV-DD150EE6_CN-12B55621">
    <vt:lpwstr>DPSPMK|3|512|3|0</vt:lpwstr>
  </op:property>
  <op:property fmtid="{D5CDD505-2E9C-101B-9397-08002B2CF9AE}" pid="70" name="_IPGFLOW_P-B6B4_E-1_FP-11_SP-1_CV-43E8E425_CN-19A02E71">
    <vt:lpwstr>H9AJauKqO+83DOK7oUx9sOqsUEc3uCAxIrg8UG4BVuw4nTiVOel3lZbFRzXVicaR6SGPcr+dAlbQzmnM1ORyJsaN7dMWb6yvPvRJz/EbOQuMY43bFM6sVMjwkOA8sLzHrg12VNj9iQFUqIuK01suH0WxGDUPAH0Lf/WDFAR4xwdLvbHpPKTqepePE3jMuNsnykY75e/qfw+q6gVEfzNiVs3Xc3yoxYPef9WyE5+cK22/EHsOrOT39w2XLjW5/Oh</vt:lpwstr>
  </op:property>
  <op:property fmtid="{D5CDD505-2E9C-101B-9397-08002B2CF9AE}" pid="71" name="_IPGFLOW_P-B6B4_E-1_FP-11_SP-2_CV-9A2054FF_CN-8BAFDC3C">
    <vt:lpwstr>YGgGMGM2V9/0SQlIosZ7uccR1PqhSQi+YHaCVp3nh4Vwv/KiKOivBQ3RTYLlOsKc4vYZcnyK+asp+YcHxGOimB0IwerJMzlXswUqBn4MNyE8gG5mbBXhc00RKCROMqBjTH9U7XWmLEhI51Ug0vjMc9Ij0urVMEOAqJ66EeN4ACA27qI9Pt7VTxLW+DDHYw1/2UaY/5FB+VyLHd7SktVR/fpike8s9+lYyK7Q0NMyIrTpfkUckXGLhE35tWpCjo9</vt:lpwstr>
  </op:property>
  <op:property fmtid="{D5CDD505-2E9C-101B-9397-08002B2CF9AE}" pid="72" name="_IPGFLOW_P-B6B4_E-1_FP-11_SP-3_CV-2C4E29B1_CN-44A50E15">
    <vt:lpwstr>dT</vt:lpwstr>
  </op:property>
  <op:property fmtid="{D5CDD505-2E9C-101B-9397-08002B2CF9AE}" pid="73" name="_IPGFLOW_P-B6B4_E-0_FP-11_CV-DD150EE6_CN-CF238FA4">
    <vt:lpwstr>DPSPMK|3|512|3|0</vt:lpwstr>
  </op:property>
  <op:property fmtid="{D5CDD505-2E9C-101B-9397-08002B2CF9AE}" pid="74" name="_IPGFLOW_P-B6B4_E-1_FP-12_SP-1_CV-9CCC80BC_CN-D4157948">
    <vt:lpwstr>H9AJauKqO+83DOK7oUx9sO5d2+jOJRS5nTI8O7ZHnzV7+aPCTIpJVgr0nTlRJpaIzIWvl/RhR1RXYnwr1J2FmgS3IJJlGPRhz0l/T4EP8FNWqzAHdLHjIPKlHkUOmOzCEnz5pL06FpsALyxyP8Jz/s52fsOB6dIWy+geZUpegwWi77C+FV0fSNmcOHCxLOtmAOLEk+2wgU70E7nja7H1Ql8jUJJRXmN4rHG4Ut15DjSupo+fPoXIz8m6wYjXwHN</vt:lpwstr>
  </op:property>
  <op:property fmtid="{D5CDD505-2E9C-101B-9397-08002B2CF9AE}" pid="75" name="_IPGFLOW_P-B6B4_E-1_FP-12_SP-2_CV-439A5B72_CN-1E9E0541">
    <vt:lpwstr>ddD2jdi5tJ7YlHOYJ5rztVUO1c+FFtbab5CXYglMxnd1Op8m8I2K0eTFTGketEcJP/KYiyhQwPZSQJPo5SGDhl4EcojTTtGTOQhExIuP1UGoeHa+8O+Eiz4yqqv+Zs8sGTJmeAAftt+m+JvvpI4gWp9IvKnp71RwKhLKJUUxp0tbkUJx3TVo56eTDwCF1RU9SzEupha1cN19hBMvoyJGfaZU7eMHSxdjcE5HmWaf/bs92R+4aykasjyd1JQi7F9</vt:lpwstr>
  </op:property>
  <op:property fmtid="{D5CDD505-2E9C-101B-9397-08002B2CF9AE}" pid="76" name="_IPGFLOW_P-B6B4_E-1_FP-12_SP-3_CV-52AE8B0C_CN-210DF132">
    <vt:lpwstr>Uc</vt:lpwstr>
  </op:property>
  <op:property fmtid="{D5CDD505-2E9C-101B-9397-08002B2CF9AE}" pid="77" name="_IPGFLOW_P-B6B4_E-0_FP-12_CV-DD150EE6_CN-72E9E36A">
    <vt:lpwstr>DPSPMK|3|512|3|0</vt:lpwstr>
  </op:property>
  <op:property fmtid="{D5CDD505-2E9C-101B-9397-08002B2CF9AE}" pid="78" name="_IPGFLOW_P-B6B4_E-1_FP-13_SP-1_CV-BB14C267_CN-C29323EA">
    <vt:lpwstr>H9AJauKqO+83DOK7oUx9sM6GgRBs2QkG+91TBsuJseABLGcR6pX55StoV9nr0i3slDO/0cXlx1dWj84qL35WnpKWTnr79GuNR9dj6ppRjfJpRCbHu8iuzZYn2UzXZDJ3maecTEi2AY5EMu/YFD9jn6dxgGQNuIMuMf5D86UD+qtnE8kth6WCy26I8dn4paSWdVVxO5PHiTLDbIYvxhf5HLxWN6vyZulvqqHInDtqm1ut6lJmyRvztN1XwhJVL+O</vt:lpwstr>
  </op:property>
  <op:property fmtid="{D5CDD505-2E9C-101B-9397-08002B2CF9AE}" pid="79" name="_IPGFLOW_P-B6B4_E-1_FP-13_SP-2_CV-A36ADE80_CN-5B70321E">
    <vt:lpwstr>OFxo4bSvwZJIwxemCZ9wYB4Lqp/b6vQTtoEzhE/Cz/ZmqUiKNueMP+6aMCvidF0XRs8CGdAK9jOEtR8FAtS3j4K+0ArlaudnsUI9Y0alIdzixdUS3Kn6+UC26gSRMoFgh90q7IPRXpVkfAdmV8ZbYayF6BvUX5JQgqpWzOF7EuWjH+y6XNVUYpiaFd5QBsGUm27I/nFwSA18XqEt4B6fgU5ImFz6AavAKiBPGpCbbI5mivedo0EIcsbBcURGsCN</vt:lpwstr>
  </op:property>
  <op:property fmtid="{D5CDD505-2E9C-101B-9397-08002B2CF9AE}" pid="80" name="_IPGFLOW_P-B6B4_E-1_FP-13_SP-3_CV-88343CE1_CN-49F2186C">
    <vt:lpwstr>Kk</vt:lpwstr>
  </op:property>
  <op:property fmtid="{D5CDD505-2E9C-101B-9397-08002B2CF9AE}" pid="81" name="_IPGFLOW_P-B6B4_E-0_FP-13_CV-DD150EE6_CN-AF7F3AEF">
    <vt:lpwstr>DPSPMK|3|512|3|0</vt:lpwstr>
  </op:property>
  <op:property fmtid="{D5CDD505-2E9C-101B-9397-08002B2CF9AE}" pid="82" name="_IPGFLOW_P-B6B4_E-0_CV-6A16F83D_CN-1F716C16">
    <vt:lpwstr>DPFPMK|3|50|20|0</vt:lpwstr>
  </op:property>
  <op:property fmtid="{D5CDD505-2E9C-101B-9397-08002B2CF9AE}" pid="83" name="_IPGFLOW_P-B6B4_E-1_FP-14_SP-1_CV-E2EE8D8E_CN-5DDB78F5">
    <vt:lpwstr>qdQkZKMl8Q0nJ3/TEGDx4bwGZpTKwTOhiap/VO5yZWyENOEWtqrsEXWMjdI7il+g3LYnDXhuO0tu7AxSW98ifdkrxTe/CkdE/oQ7CN1WR3JXTunYHK2HLoCoel5xBXb9Wq0coPhqbgCJxpY7O2YH6bjrxXypWxEERVZwsYPpgNWV0aOCDubVGTCAnAqajF2zZLtIFfq92jTP8s8vo5O3Mja0VBv42ZpEz/hPRrCL8qyot/MuEMiVRi1ci7dQ38X</vt:lpwstr>
  </op:property>
  <op:property fmtid="{D5CDD505-2E9C-101B-9397-08002B2CF9AE}" pid="84" name="_IPGFLOW_P-B6B4_E-1_FP-14_SP-2_CV-3922D66_CN-34A84306">
    <vt:lpwstr>8xQqV60vnvWRzSmWlmyAIpoJeMXGEQFWaTsMfVZWiYFSE33Z/BS6IqvDQdZggzUd7RmgZCyCxFmi4ZHc6LWCYklmkW++2lHbfr093NBmqkPLzWVUG3T7W04WJ4Daisfk/lKPg93MYPKtONtFnZDzERwFD+1ucn7gfYXtA8ajwxrWSE9Bu/JwAQfdDiMz4ndbaDOlHhk/ffXgbDP4W1M08RWrITxAMlQpCQGra1eyjSpF2ZKVCjpNm0Swlprm9Ma</vt:lpwstr>
  </op:property>
  <op:property fmtid="{D5CDD505-2E9C-101B-9397-08002B2CF9AE}" pid="85" name="_IPGFLOW_P-B6B4_E-1_FP-14_SP-3_CV-C9F94AA1_CN-A6D1E56A">
    <vt:lpwstr>8F</vt:lpwstr>
  </op:property>
  <op:property fmtid="{D5CDD505-2E9C-101B-9397-08002B2CF9AE}" pid="86" name="_IPGFLOW_P-B6B4_E-0_FP-14_CV-DD150EE6_CN-D20C3CB7">
    <vt:lpwstr>DPSPMK|3|512|3|0</vt:lpwstr>
  </op:property>
</op:Properties>
</file>