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39468">
      <w:pPr>
        <w:widowControl w:val="0"/>
        <w:ind w:firstLine="2861" w:firstLineChars="950"/>
        <w:rPr>
          <w:rFonts w:hint="eastAsia" w:ascii="宋体" w:hAnsi="宋体"/>
          <w:b/>
          <w:sz w:val="30"/>
          <w:szCs w:val="30"/>
        </w:rPr>
      </w:pPr>
    </w:p>
    <w:p w14:paraId="7E0579DD">
      <w:pPr>
        <w:widowControl w:val="0"/>
        <w:ind w:firstLine="2861" w:firstLineChars="950"/>
        <w:rPr>
          <w:rFonts w:hint="eastAsia" w:ascii="宋体" w:hAnsi="宋体"/>
          <w:b/>
          <w:sz w:val="30"/>
          <w:szCs w:val="30"/>
        </w:rPr>
      </w:pPr>
    </w:p>
    <w:p w14:paraId="3B38A51A">
      <w:pPr>
        <w:widowControl w:val="0"/>
        <w:ind w:firstLine="2861" w:firstLineChars="950"/>
        <w:rPr>
          <w:rFonts w:hint="eastAsia" w:ascii="宋体" w:hAnsi="宋体"/>
          <w:b/>
          <w:sz w:val="30"/>
          <w:szCs w:val="30"/>
        </w:rPr>
      </w:pPr>
    </w:p>
    <w:p w14:paraId="5793E60A">
      <w:pPr>
        <w:widowControl w:val="0"/>
        <w:ind w:firstLine="2861" w:firstLineChars="950"/>
        <w:rPr>
          <w:rFonts w:hint="eastAsia" w:ascii="宋体" w:hAnsi="宋体"/>
          <w:b/>
          <w:sz w:val="30"/>
          <w:szCs w:val="30"/>
        </w:rPr>
      </w:pPr>
    </w:p>
    <w:p w14:paraId="444CAA5C">
      <w:pPr>
        <w:widowControl w:val="0"/>
        <w:ind w:firstLine="2861" w:firstLineChars="950"/>
        <w:rPr>
          <w:rFonts w:hint="eastAsia" w:ascii="宋体" w:hAnsi="宋体"/>
          <w:b/>
          <w:sz w:val="30"/>
          <w:szCs w:val="30"/>
        </w:rPr>
      </w:pPr>
    </w:p>
    <w:p w14:paraId="78AF8CF4">
      <w:pPr>
        <w:widowControl w:val="0"/>
        <w:ind w:firstLine="2861" w:firstLineChars="950"/>
        <w:rPr>
          <w:rFonts w:hint="eastAsia" w:ascii="宋体" w:hAnsi="宋体"/>
          <w:b/>
          <w:sz w:val="30"/>
          <w:szCs w:val="30"/>
        </w:rPr>
      </w:pPr>
    </w:p>
    <w:p w14:paraId="43692990">
      <w:pPr>
        <w:widowControl w:val="0"/>
        <w:jc w:val="center"/>
        <w:rPr>
          <w:rFonts w:hint="default" w:ascii="宋体" w:hAnsi="宋体" w:eastAsia="宋体"/>
          <w:b/>
          <w:sz w:val="48"/>
          <w:szCs w:val="30"/>
          <w:lang w:val="en-US" w:eastAsia="zh-CN"/>
        </w:rPr>
      </w:pPr>
      <w:r>
        <w:rPr>
          <w:rFonts w:hint="eastAsia" w:ascii="宋体" w:hAnsi="宋体"/>
          <w:b/>
          <w:color w:val="FF0000"/>
          <w:sz w:val="48"/>
          <w:szCs w:val="30"/>
        </w:rPr>
        <w:t>芜湖安得智联科技有限公司</w:t>
      </w:r>
      <w:r>
        <w:rPr>
          <w:rFonts w:hint="eastAsia" w:ascii="宋体" w:hAnsi="宋体"/>
          <w:b/>
          <w:color w:val="FF0000"/>
          <w:sz w:val="48"/>
          <w:szCs w:val="30"/>
          <w:lang w:val="en-US" w:eastAsia="zh-CN"/>
        </w:rPr>
        <w:t>河南分公司</w:t>
      </w:r>
    </w:p>
    <w:p w14:paraId="2F041ED3">
      <w:pPr>
        <w:widowControl w:val="0"/>
        <w:jc w:val="center"/>
        <w:rPr>
          <w:rFonts w:hint="eastAsia" w:ascii="宋体" w:hAnsi="宋体"/>
          <w:b/>
          <w:sz w:val="48"/>
          <w:szCs w:val="30"/>
        </w:rPr>
      </w:pPr>
      <w:r>
        <w:rPr>
          <w:rFonts w:hint="eastAsia" w:ascii="宋体" w:hAnsi="宋体"/>
          <w:b/>
          <w:sz w:val="48"/>
          <w:szCs w:val="30"/>
          <w:lang w:val="en-US" w:eastAsia="zh-CN"/>
        </w:rPr>
        <w:t>日化运输</w:t>
      </w:r>
      <w:r>
        <w:rPr>
          <w:rFonts w:hint="eastAsia" w:ascii="宋体" w:hAnsi="宋体"/>
          <w:b/>
          <w:sz w:val="48"/>
          <w:szCs w:val="30"/>
        </w:rPr>
        <w:t>项目招标文件</w:t>
      </w:r>
    </w:p>
    <w:p w14:paraId="3C171C83">
      <w:pPr>
        <w:widowControl w:val="0"/>
        <w:jc w:val="center"/>
        <w:rPr>
          <w:rFonts w:hint="eastAsia" w:ascii="宋体" w:hAnsi="宋体"/>
          <w:b/>
          <w:sz w:val="48"/>
          <w:szCs w:val="30"/>
        </w:rPr>
      </w:pPr>
    </w:p>
    <w:p w14:paraId="25D3F1FE">
      <w:pPr>
        <w:widowControl w:val="0"/>
        <w:jc w:val="center"/>
        <w:rPr>
          <w:rFonts w:hint="eastAsia" w:ascii="黑体" w:eastAsia="黑体"/>
          <w:b/>
          <w:sz w:val="48"/>
          <w:szCs w:val="30"/>
        </w:rPr>
      </w:pPr>
    </w:p>
    <w:p w14:paraId="16657C86">
      <w:pPr>
        <w:widowControl w:val="0"/>
        <w:jc w:val="center"/>
        <w:rPr>
          <w:rFonts w:hint="eastAsia" w:ascii="黑体" w:eastAsia="黑体"/>
          <w:b/>
          <w:sz w:val="48"/>
          <w:szCs w:val="30"/>
        </w:rPr>
      </w:pPr>
    </w:p>
    <w:p w14:paraId="6A23F403">
      <w:pPr>
        <w:widowControl w:val="0"/>
        <w:jc w:val="center"/>
        <w:rPr>
          <w:rFonts w:hint="eastAsia" w:ascii="黑体" w:eastAsia="黑体"/>
          <w:b/>
          <w:sz w:val="48"/>
          <w:szCs w:val="30"/>
        </w:rPr>
      </w:pPr>
    </w:p>
    <w:p w14:paraId="31774CEC">
      <w:pPr>
        <w:widowControl w:val="0"/>
        <w:jc w:val="center"/>
        <w:rPr>
          <w:rFonts w:hint="eastAsia" w:ascii="黑体" w:eastAsia="黑体"/>
          <w:b/>
          <w:sz w:val="48"/>
          <w:szCs w:val="30"/>
        </w:rPr>
      </w:pPr>
    </w:p>
    <w:p w14:paraId="1ADBC85D">
      <w:pPr>
        <w:widowControl w:val="0"/>
        <w:jc w:val="both"/>
        <w:rPr>
          <w:rFonts w:hint="eastAsia" w:ascii="黑体" w:eastAsia="黑体"/>
          <w:b/>
          <w:sz w:val="48"/>
          <w:szCs w:val="30"/>
        </w:rPr>
      </w:pPr>
    </w:p>
    <w:p w14:paraId="2CFDC5B9">
      <w:pPr>
        <w:widowControl w:val="0"/>
        <w:jc w:val="both"/>
        <w:rPr>
          <w:rFonts w:hint="eastAsia" w:ascii="黑体" w:eastAsia="黑体"/>
          <w:b/>
          <w:sz w:val="48"/>
          <w:szCs w:val="30"/>
        </w:rPr>
      </w:pPr>
    </w:p>
    <w:p w14:paraId="639613BB">
      <w:pPr>
        <w:widowControl w:val="0"/>
        <w:jc w:val="center"/>
        <w:rPr>
          <w:rFonts w:hint="eastAsia" w:ascii="黑体" w:eastAsia="黑体"/>
          <w:b/>
          <w:sz w:val="48"/>
          <w:szCs w:val="30"/>
        </w:rPr>
      </w:pPr>
    </w:p>
    <w:p w14:paraId="39A0730E">
      <w:pPr>
        <w:widowControl w:val="0"/>
        <w:ind w:firstLine="452" w:firstLineChars="150"/>
        <w:jc w:val="both"/>
        <w:rPr>
          <w:rFonts w:hint="eastAsia" w:ascii="宋体" w:hAnsi="宋体"/>
          <w:b/>
          <w:sz w:val="30"/>
          <w:szCs w:val="30"/>
        </w:rPr>
      </w:pPr>
      <w:r>
        <w:rPr>
          <w:rFonts w:hint="eastAsia" w:ascii="宋体" w:hAnsi="宋体"/>
          <w:b/>
          <w:sz w:val="30"/>
          <w:szCs w:val="30"/>
        </w:rPr>
        <w:t>招标单位：</w:t>
      </w:r>
      <w:r>
        <w:rPr>
          <w:rFonts w:hint="eastAsia" w:ascii="宋体" w:hAnsi="宋体"/>
          <w:sz w:val="30"/>
          <w:szCs w:val="30"/>
        </w:rPr>
        <w:t>芜湖安得智联科技有限公司</w:t>
      </w:r>
    </w:p>
    <w:p w14:paraId="0CCF97E0">
      <w:pPr>
        <w:widowControl w:val="0"/>
        <w:ind w:firstLine="452" w:firstLineChars="150"/>
        <w:jc w:val="both"/>
        <w:rPr>
          <w:rFonts w:hint="eastAsia" w:ascii="宋体" w:hAnsi="宋体"/>
          <w:b/>
          <w:sz w:val="30"/>
          <w:szCs w:val="30"/>
        </w:rPr>
      </w:pPr>
      <w:r>
        <w:rPr>
          <w:rFonts w:hint="eastAsia" w:ascii="宋体" w:hAnsi="宋体"/>
          <w:b/>
          <w:sz w:val="30"/>
          <w:szCs w:val="30"/>
        </w:rPr>
        <w:t>招标时间：</w:t>
      </w:r>
      <w:r>
        <w:rPr>
          <w:rFonts w:hint="eastAsia" w:ascii="宋体" w:hAnsi="宋体"/>
          <w:b/>
          <w:sz w:val="30"/>
          <w:szCs w:val="30"/>
          <w:lang w:val="en-US" w:eastAsia="zh-CN"/>
        </w:rPr>
        <w:t>2025</w:t>
      </w:r>
      <w:r>
        <w:rPr>
          <w:rFonts w:hint="eastAsia" w:ascii="宋体" w:hAnsi="宋体"/>
          <w:sz w:val="30"/>
          <w:szCs w:val="30"/>
        </w:rPr>
        <w:t>年</w:t>
      </w:r>
      <w:r>
        <w:rPr>
          <w:rFonts w:hint="eastAsia" w:ascii="宋体" w:hAnsi="宋体"/>
          <w:sz w:val="30"/>
          <w:szCs w:val="30"/>
          <w:lang w:val="en-US" w:eastAsia="zh-CN"/>
        </w:rPr>
        <w:t>7</w:t>
      </w:r>
      <w:r>
        <w:rPr>
          <w:rFonts w:hint="eastAsia" w:ascii="宋体" w:hAnsi="宋体"/>
          <w:sz w:val="30"/>
          <w:szCs w:val="30"/>
        </w:rPr>
        <w:t>月</w:t>
      </w:r>
      <w:r>
        <w:rPr>
          <w:rFonts w:hint="eastAsia" w:ascii="宋体" w:hAnsi="宋体"/>
          <w:sz w:val="30"/>
          <w:szCs w:val="30"/>
          <w:lang w:val="en-US" w:eastAsia="zh-CN"/>
        </w:rPr>
        <w:t>17</w:t>
      </w:r>
      <w:r>
        <w:rPr>
          <w:rFonts w:hint="eastAsia" w:ascii="宋体" w:hAnsi="宋体"/>
          <w:sz w:val="30"/>
          <w:szCs w:val="30"/>
        </w:rPr>
        <w:t>日</w:t>
      </w:r>
    </w:p>
    <w:p w14:paraId="50A3B120">
      <w:pPr>
        <w:widowControl w:val="0"/>
        <w:ind w:left="2006" w:leftChars="250" w:hanging="1506" w:hangingChars="500"/>
        <w:jc w:val="both"/>
        <w:rPr>
          <w:rFonts w:hint="default" w:ascii="宋体" w:hAnsi="宋体" w:eastAsia="宋体"/>
          <w:b/>
          <w:sz w:val="30"/>
          <w:szCs w:val="30"/>
          <w:lang w:val="en-US" w:eastAsia="zh-CN"/>
        </w:rPr>
      </w:pPr>
      <w:r>
        <w:rPr>
          <w:rFonts w:hint="eastAsia" w:ascii="宋体" w:hAnsi="宋体"/>
          <w:b/>
          <w:sz w:val="30"/>
          <w:szCs w:val="30"/>
        </w:rPr>
        <w:t>招标地点：新乡市红旗区滨湖大道与经纺路交叉口西南500</w:t>
      </w:r>
      <w:r>
        <w:rPr>
          <w:rFonts w:hint="eastAsia" w:ascii="宋体" w:hAnsi="宋体"/>
          <w:b/>
          <w:sz w:val="30"/>
          <w:szCs w:val="30"/>
          <w:lang w:val="en-US" w:eastAsia="zh-CN"/>
        </w:rPr>
        <w:t>米智慧云仓</w:t>
      </w:r>
    </w:p>
    <w:p w14:paraId="4454D197">
      <w:pPr>
        <w:widowControl w:val="0"/>
        <w:jc w:val="center"/>
        <w:rPr>
          <w:rFonts w:hint="eastAsia" w:ascii="黑体" w:eastAsia="黑体"/>
          <w:b/>
          <w:sz w:val="21"/>
          <w:szCs w:val="21"/>
        </w:rPr>
      </w:pPr>
    </w:p>
    <w:p w14:paraId="2A745042">
      <w:pPr>
        <w:widowControl w:val="0"/>
        <w:rPr>
          <w:rFonts w:hint="eastAsia" w:ascii="黑体" w:eastAsia="黑体"/>
          <w:b/>
          <w:sz w:val="21"/>
          <w:szCs w:val="21"/>
        </w:rPr>
      </w:pPr>
    </w:p>
    <w:p w14:paraId="5DC384A9">
      <w:pPr>
        <w:widowControl w:val="0"/>
        <w:jc w:val="center"/>
        <w:rPr>
          <w:rFonts w:hint="eastAsia" w:ascii="宋体" w:hAnsi="宋体"/>
          <w:b/>
          <w:sz w:val="32"/>
          <w:szCs w:val="30"/>
        </w:rPr>
      </w:pPr>
      <w:r>
        <w:rPr>
          <w:rFonts w:hint="eastAsia" w:ascii="宋体" w:hAnsi="宋体"/>
          <w:b/>
          <w:sz w:val="32"/>
          <w:szCs w:val="30"/>
        </w:rPr>
        <w:t>招标文件目录</w:t>
      </w:r>
    </w:p>
    <w:p w14:paraId="340DA199">
      <w:pPr>
        <w:widowControl w:val="0"/>
        <w:jc w:val="center"/>
        <w:rPr>
          <w:rFonts w:hint="eastAsia" w:ascii="宋体" w:hAnsi="宋体"/>
          <w:b/>
        </w:rPr>
      </w:pPr>
    </w:p>
    <w:p w14:paraId="79C5848C">
      <w:pPr>
        <w:widowControl w:val="0"/>
        <w:numPr>
          <w:ilvl w:val="0"/>
          <w:numId w:val="1"/>
        </w:numPr>
        <w:spacing w:line="720" w:lineRule="auto"/>
        <w:rPr>
          <w:rFonts w:hint="eastAsia" w:ascii="宋体" w:hAnsi="宋体"/>
          <w:b/>
          <w:sz w:val="30"/>
          <w:szCs w:val="30"/>
        </w:rPr>
      </w:pPr>
      <w:r>
        <w:rPr>
          <w:rFonts w:hint="eastAsia" w:ascii="宋体" w:hAnsi="宋体"/>
          <w:b/>
          <w:sz w:val="30"/>
          <w:szCs w:val="30"/>
        </w:rPr>
        <w:t xml:space="preserve"> 投标邀请函</w:t>
      </w:r>
    </w:p>
    <w:p w14:paraId="0F8B1806">
      <w:pPr>
        <w:widowControl w:val="0"/>
        <w:numPr>
          <w:ilvl w:val="0"/>
          <w:numId w:val="1"/>
        </w:numPr>
        <w:spacing w:line="720" w:lineRule="auto"/>
        <w:rPr>
          <w:rFonts w:hint="eastAsia" w:ascii="宋体" w:hAnsi="宋体"/>
          <w:b/>
          <w:sz w:val="30"/>
          <w:szCs w:val="30"/>
        </w:rPr>
      </w:pPr>
      <w:r>
        <w:rPr>
          <w:rFonts w:hint="eastAsia" w:ascii="宋体" w:hAnsi="宋体"/>
          <w:b/>
          <w:sz w:val="30"/>
          <w:szCs w:val="30"/>
        </w:rPr>
        <w:t>竞标单位授权书</w:t>
      </w:r>
    </w:p>
    <w:p w14:paraId="1F184A5B">
      <w:pPr>
        <w:widowControl w:val="0"/>
        <w:numPr>
          <w:ilvl w:val="0"/>
          <w:numId w:val="1"/>
        </w:numPr>
        <w:spacing w:line="720" w:lineRule="auto"/>
        <w:rPr>
          <w:rFonts w:hint="eastAsia" w:ascii="宋体" w:hAnsi="宋体"/>
          <w:b/>
          <w:sz w:val="30"/>
          <w:szCs w:val="30"/>
        </w:rPr>
      </w:pPr>
      <w:r>
        <w:rPr>
          <w:rFonts w:hint="eastAsia" w:ascii="宋体" w:hAnsi="宋体"/>
          <w:b/>
          <w:sz w:val="30"/>
          <w:szCs w:val="30"/>
        </w:rPr>
        <w:t>投标承诺函</w:t>
      </w:r>
    </w:p>
    <w:p w14:paraId="253C00A4">
      <w:pPr>
        <w:widowControl w:val="0"/>
        <w:numPr>
          <w:ilvl w:val="0"/>
          <w:numId w:val="1"/>
        </w:numPr>
        <w:spacing w:line="720" w:lineRule="auto"/>
        <w:rPr>
          <w:rFonts w:hint="eastAsia" w:ascii="宋体" w:hAnsi="宋体"/>
          <w:b/>
          <w:sz w:val="30"/>
          <w:szCs w:val="30"/>
        </w:rPr>
      </w:pPr>
      <w:r>
        <w:rPr>
          <w:rFonts w:hint="eastAsia" w:ascii="宋体" w:hAnsi="宋体"/>
          <w:b/>
          <w:sz w:val="30"/>
          <w:szCs w:val="30"/>
        </w:rPr>
        <w:t xml:space="preserve">招标说明书 </w:t>
      </w:r>
    </w:p>
    <w:p w14:paraId="30B9D9CF">
      <w:pPr>
        <w:widowControl w:val="0"/>
        <w:numPr>
          <w:ilvl w:val="0"/>
          <w:numId w:val="1"/>
        </w:numPr>
        <w:spacing w:line="720" w:lineRule="auto"/>
        <w:rPr>
          <w:rFonts w:hint="eastAsia" w:ascii="宋体" w:hAnsi="宋体"/>
          <w:b/>
          <w:sz w:val="30"/>
          <w:szCs w:val="30"/>
        </w:rPr>
      </w:pPr>
      <w:r>
        <w:rPr>
          <w:rFonts w:hint="eastAsia" w:ascii="宋体" w:hAnsi="宋体"/>
          <w:b/>
          <w:sz w:val="30"/>
          <w:szCs w:val="30"/>
        </w:rPr>
        <w:t>附件：</w:t>
      </w:r>
    </w:p>
    <w:p w14:paraId="3ABF5023">
      <w:pPr>
        <w:widowControl w:val="0"/>
        <w:tabs>
          <w:tab w:val="left" w:pos="1134"/>
        </w:tabs>
        <w:spacing w:line="360" w:lineRule="auto"/>
        <w:ind w:left="720"/>
        <w:jc w:val="both"/>
        <w:rPr>
          <w:rFonts w:hint="eastAsia" w:ascii="宋体" w:hAnsi="宋体"/>
          <w:sz w:val="24"/>
          <w:szCs w:val="24"/>
        </w:rPr>
      </w:pPr>
      <w:r>
        <w:rPr>
          <w:rFonts w:hint="eastAsia" w:ascii="宋体" w:hAnsi="宋体"/>
          <w:sz w:val="24"/>
          <w:szCs w:val="24"/>
        </w:rPr>
        <w:t>附件一：供应商运输(报价表)</w:t>
      </w:r>
      <w:r>
        <w:rPr>
          <w:rFonts w:hint="eastAsia" w:ascii="宋体" w:hAnsi="宋体"/>
          <w:sz w:val="24"/>
          <w:szCs w:val="24"/>
        </w:rPr>
        <w:br w:type="textWrapping"/>
      </w:r>
      <w:r>
        <w:rPr>
          <w:rFonts w:hint="eastAsia" w:ascii="宋体" w:hAnsi="宋体"/>
          <w:sz w:val="24"/>
          <w:szCs w:val="24"/>
        </w:rPr>
        <w:t>附件二：202409V7公路运输服务合同A（下游外部业务，含油价联动）</w:t>
      </w:r>
      <w:r>
        <w:rPr>
          <w:rFonts w:hint="eastAsia" w:ascii="宋体" w:hAnsi="宋体"/>
          <w:sz w:val="24"/>
          <w:szCs w:val="24"/>
        </w:rPr>
        <w:br w:type="textWrapping"/>
      </w:r>
      <w:r>
        <w:rPr>
          <w:rFonts w:hint="eastAsia" w:ascii="宋体" w:hAnsi="宋体"/>
          <w:sz w:val="24"/>
          <w:szCs w:val="24"/>
        </w:rPr>
        <w:t>附件三：招标公告及标书</w:t>
      </w:r>
    </w:p>
    <w:p w14:paraId="07D6C77F">
      <w:pPr>
        <w:widowControl w:val="0"/>
        <w:rPr>
          <w:rFonts w:hint="eastAsia" w:ascii="宋体" w:hAnsi="宋体"/>
          <w:b/>
          <w:sz w:val="21"/>
          <w:szCs w:val="21"/>
        </w:rPr>
      </w:pPr>
    </w:p>
    <w:p w14:paraId="34602231">
      <w:pPr>
        <w:widowControl w:val="0"/>
        <w:rPr>
          <w:rFonts w:hint="eastAsia" w:ascii="宋体" w:hAnsi="宋体"/>
          <w:b/>
          <w:sz w:val="21"/>
          <w:szCs w:val="21"/>
        </w:rPr>
      </w:pPr>
    </w:p>
    <w:p w14:paraId="6EF2B860">
      <w:pPr>
        <w:pStyle w:val="35"/>
        <w:widowControl w:val="0"/>
        <w:rPr>
          <w:rFonts w:hint="eastAsia" w:ascii="黑体" w:eastAsia="黑体"/>
          <w:b/>
          <w:bCs/>
          <w:color w:val="auto"/>
          <w:sz w:val="21"/>
          <w:szCs w:val="21"/>
        </w:rPr>
      </w:pPr>
      <w:bookmarkStart w:id="0" w:name="说明书"/>
    </w:p>
    <w:p w14:paraId="13B7692B">
      <w:pPr>
        <w:pStyle w:val="35"/>
        <w:widowControl w:val="0"/>
        <w:rPr>
          <w:rFonts w:hint="eastAsia" w:ascii="黑体" w:eastAsia="黑体"/>
          <w:b/>
          <w:bCs/>
          <w:color w:val="auto"/>
          <w:sz w:val="21"/>
          <w:szCs w:val="21"/>
        </w:rPr>
      </w:pPr>
    </w:p>
    <w:p w14:paraId="0D185505">
      <w:pPr>
        <w:pStyle w:val="35"/>
        <w:widowControl w:val="0"/>
        <w:rPr>
          <w:rFonts w:hint="eastAsia" w:ascii="黑体" w:eastAsia="黑体"/>
          <w:b/>
          <w:bCs/>
          <w:color w:val="auto"/>
          <w:sz w:val="21"/>
          <w:szCs w:val="21"/>
        </w:rPr>
      </w:pPr>
    </w:p>
    <w:p w14:paraId="314B4BE1">
      <w:pPr>
        <w:pStyle w:val="35"/>
        <w:widowControl w:val="0"/>
        <w:rPr>
          <w:rFonts w:hint="eastAsia" w:ascii="黑体" w:eastAsia="黑体"/>
          <w:b/>
          <w:bCs/>
          <w:color w:val="auto"/>
          <w:sz w:val="21"/>
          <w:szCs w:val="21"/>
        </w:rPr>
      </w:pPr>
    </w:p>
    <w:p w14:paraId="6EBFE731">
      <w:pPr>
        <w:pStyle w:val="35"/>
        <w:widowControl w:val="0"/>
        <w:rPr>
          <w:rFonts w:hint="eastAsia" w:ascii="黑体" w:eastAsia="黑体"/>
          <w:b/>
          <w:bCs/>
          <w:color w:val="auto"/>
          <w:sz w:val="21"/>
          <w:szCs w:val="21"/>
        </w:rPr>
      </w:pPr>
    </w:p>
    <w:p w14:paraId="148EEEC8">
      <w:pPr>
        <w:pStyle w:val="35"/>
        <w:widowControl w:val="0"/>
        <w:rPr>
          <w:rFonts w:hint="eastAsia" w:ascii="黑体" w:eastAsia="黑体"/>
          <w:b/>
          <w:bCs/>
          <w:color w:val="auto"/>
          <w:sz w:val="21"/>
          <w:szCs w:val="21"/>
        </w:rPr>
      </w:pPr>
    </w:p>
    <w:p w14:paraId="7E186ABC">
      <w:pPr>
        <w:pStyle w:val="35"/>
        <w:widowControl w:val="0"/>
        <w:rPr>
          <w:rFonts w:hint="eastAsia" w:ascii="黑体" w:eastAsia="黑体"/>
          <w:b/>
          <w:bCs/>
          <w:color w:val="auto"/>
          <w:sz w:val="21"/>
          <w:szCs w:val="21"/>
        </w:rPr>
      </w:pPr>
    </w:p>
    <w:p w14:paraId="5371F5D1">
      <w:pPr>
        <w:pStyle w:val="35"/>
        <w:widowControl w:val="0"/>
        <w:rPr>
          <w:rFonts w:hint="eastAsia" w:ascii="黑体" w:eastAsia="黑体"/>
          <w:b/>
          <w:bCs/>
          <w:color w:val="auto"/>
          <w:sz w:val="21"/>
          <w:szCs w:val="21"/>
        </w:rPr>
      </w:pPr>
    </w:p>
    <w:p w14:paraId="3FB62899">
      <w:pPr>
        <w:pStyle w:val="35"/>
        <w:widowControl w:val="0"/>
        <w:rPr>
          <w:rFonts w:hint="eastAsia" w:ascii="黑体" w:eastAsia="黑体"/>
          <w:b/>
          <w:bCs/>
          <w:color w:val="auto"/>
          <w:sz w:val="21"/>
          <w:szCs w:val="21"/>
        </w:rPr>
      </w:pPr>
    </w:p>
    <w:p w14:paraId="58C00392">
      <w:pPr>
        <w:pStyle w:val="35"/>
        <w:widowControl w:val="0"/>
        <w:rPr>
          <w:rFonts w:hint="eastAsia" w:ascii="黑体" w:eastAsia="黑体"/>
          <w:b/>
          <w:bCs/>
          <w:color w:val="auto"/>
          <w:sz w:val="21"/>
          <w:szCs w:val="21"/>
        </w:rPr>
      </w:pPr>
    </w:p>
    <w:p w14:paraId="1B65A094">
      <w:pPr>
        <w:pStyle w:val="35"/>
        <w:widowControl w:val="0"/>
        <w:rPr>
          <w:rFonts w:hint="eastAsia" w:ascii="黑体" w:eastAsia="黑体"/>
          <w:b/>
          <w:bCs/>
          <w:color w:val="auto"/>
          <w:sz w:val="21"/>
          <w:szCs w:val="21"/>
        </w:rPr>
      </w:pPr>
    </w:p>
    <w:p w14:paraId="1D3E73CB">
      <w:pPr>
        <w:pStyle w:val="35"/>
        <w:widowControl w:val="0"/>
        <w:rPr>
          <w:rFonts w:hint="eastAsia" w:ascii="黑体" w:eastAsia="黑体"/>
          <w:b/>
          <w:bCs/>
          <w:color w:val="auto"/>
          <w:sz w:val="21"/>
          <w:szCs w:val="21"/>
        </w:rPr>
      </w:pPr>
    </w:p>
    <w:p w14:paraId="517474FD">
      <w:pPr>
        <w:pStyle w:val="35"/>
        <w:widowControl w:val="0"/>
        <w:rPr>
          <w:rFonts w:hint="eastAsia" w:ascii="黑体" w:eastAsia="黑体"/>
          <w:b/>
          <w:bCs/>
          <w:color w:val="auto"/>
          <w:sz w:val="21"/>
          <w:szCs w:val="21"/>
        </w:rPr>
      </w:pPr>
    </w:p>
    <w:p w14:paraId="774A3B86">
      <w:pPr>
        <w:pStyle w:val="35"/>
        <w:widowControl w:val="0"/>
        <w:rPr>
          <w:rFonts w:hint="eastAsia" w:ascii="黑体" w:eastAsia="黑体"/>
          <w:b/>
          <w:bCs/>
          <w:color w:val="auto"/>
          <w:sz w:val="21"/>
          <w:szCs w:val="21"/>
        </w:rPr>
      </w:pPr>
    </w:p>
    <w:p w14:paraId="6F431A77">
      <w:pPr>
        <w:pStyle w:val="35"/>
        <w:widowControl w:val="0"/>
        <w:jc w:val="center"/>
        <w:rPr>
          <w:rFonts w:hint="eastAsia"/>
          <w:b/>
          <w:color w:val="FF0000"/>
          <w:sz w:val="32"/>
          <w:szCs w:val="32"/>
        </w:rPr>
      </w:pPr>
      <w:r>
        <w:rPr>
          <w:rFonts w:hint="eastAsia" w:ascii="宋体" w:hAnsi="宋体" w:eastAsia="宋体" w:cs="宋体"/>
          <w:b/>
          <w:bCs/>
          <w:i w:val="0"/>
          <w:iCs w:val="0"/>
          <w:caps w:val="0"/>
          <w:color w:val="000000"/>
          <w:spacing w:val="0"/>
          <w:sz w:val="32"/>
          <w:szCs w:val="32"/>
          <w:shd w:val="clear" w:fill="FFFFFF"/>
        </w:rPr>
        <w:t>芜湖安得智联河南分公司</w:t>
      </w:r>
      <w:r>
        <w:rPr>
          <w:rFonts w:hint="eastAsia" w:cs="宋体"/>
          <w:b/>
          <w:bCs/>
          <w:i w:val="0"/>
          <w:iCs w:val="0"/>
          <w:caps w:val="0"/>
          <w:color w:val="000000"/>
          <w:spacing w:val="0"/>
          <w:sz w:val="32"/>
          <w:szCs w:val="32"/>
          <w:shd w:val="clear" w:fill="FFFFFF"/>
          <w:lang w:val="en-US" w:eastAsia="zh-CN"/>
        </w:rPr>
        <w:t>日化</w:t>
      </w:r>
      <w:r>
        <w:rPr>
          <w:rFonts w:hint="eastAsia" w:ascii="宋体" w:hAnsi="宋体" w:eastAsia="宋体" w:cs="宋体"/>
          <w:b/>
          <w:bCs/>
          <w:i w:val="0"/>
          <w:iCs w:val="0"/>
          <w:caps w:val="0"/>
          <w:color w:val="000000"/>
          <w:spacing w:val="0"/>
          <w:sz w:val="32"/>
          <w:szCs w:val="32"/>
          <w:shd w:val="clear" w:fill="FFFFFF"/>
        </w:rPr>
        <w:t>运输业务</w:t>
      </w:r>
    </w:p>
    <w:p w14:paraId="4701976E">
      <w:pPr>
        <w:pStyle w:val="35"/>
        <w:widowControl w:val="0"/>
        <w:jc w:val="center"/>
        <w:rPr>
          <w:rFonts w:hint="eastAsia"/>
          <w:b/>
          <w:bCs/>
          <w:color w:val="auto"/>
          <w:sz w:val="30"/>
          <w:szCs w:val="30"/>
        </w:rPr>
      </w:pPr>
      <w:r>
        <w:rPr>
          <w:rFonts w:hint="eastAsia"/>
          <w:b/>
          <w:bCs/>
          <w:color w:val="auto"/>
          <w:sz w:val="30"/>
          <w:szCs w:val="30"/>
        </w:rPr>
        <w:t>投标邀请函</w:t>
      </w:r>
    </w:p>
    <w:p w14:paraId="7BAE7DD0">
      <w:pPr>
        <w:pStyle w:val="21"/>
        <w:widowControl w:val="0"/>
        <w:spacing w:before="0" w:after="0" w:line="360" w:lineRule="auto"/>
        <w:rPr>
          <w:rFonts w:hint="eastAsia"/>
          <w:szCs w:val="24"/>
          <w:u w:val="single"/>
        </w:rPr>
      </w:pPr>
      <w:r>
        <w:rPr>
          <w:rFonts w:hint="eastAsia"/>
          <w:b/>
          <w:szCs w:val="24"/>
          <w:lang w:val="en-US" w:eastAsia="zh-CN"/>
        </w:rPr>
        <w:t>XXX</w:t>
      </w:r>
      <w:r>
        <w:rPr>
          <w:rFonts w:hint="eastAsia"/>
          <w:b/>
          <w:szCs w:val="24"/>
        </w:rPr>
        <w:t>公司</w:t>
      </w:r>
      <w:r>
        <w:rPr>
          <w:rFonts w:hint="eastAsia"/>
          <w:szCs w:val="24"/>
        </w:rPr>
        <w:t>：</w:t>
      </w:r>
    </w:p>
    <w:p w14:paraId="59208B6A">
      <w:pPr>
        <w:pStyle w:val="21"/>
        <w:widowControl w:val="0"/>
        <w:spacing w:before="0" w:after="0" w:line="360" w:lineRule="auto"/>
        <w:ind w:firstLine="480"/>
        <w:rPr>
          <w:szCs w:val="24"/>
        </w:rPr>
      </w:pPr>
      <w:r>
        <w:rPr>
          <w:rFonts w:hint="eastAsia"/>
          <w:szCs w:val="24"/>
        </w:rPr>
        <w:t>我司拟定于</w:t>
      </w:r>
      <w:r>
        <w:rPr>
          <w:rFonts w:hint="eastAsia"/>
          <w:szCs w:val="24"/>
          <w:lang w:val="en-US" w:eastAsia="zh-CN"/>
        </w:rPr>
        <w:t>2025</w:t>
      </w:r>
      <w:r>
        <w:rPr>
          <w:rFonts w:hint="eastAsia"/>
          <w:szCs w:val="24"/>
        </w:rPr>
        <w:t>年</w:t>
      </w:r>
      <w:r>
        <w:rPr>
          <w:rFonts w:hint="eastAsia"/>
          <w:szCs w:val="24"/>
          <w:lang w:val="en-US" w:eastAsia="zh-CN"/>
        </w:rPr>
        <w:t>7</w:t>
      </w:r>
      <w:r>
        <w:rPr>
          <w:rFonts w:hint="eastAsia"/>
          <w:szCs w:val="24"/>
        </w:rPr>
        <w:t>月</w:t>
      </w:r>
      <w:r>
        <w:rPr>
          <w:rFonts w:hint="eastAsia"/>
          <w:szCs w:val="24"/>
          <w:lang w:val="en-US" w:eastAsia="zh-CN"/>
        </w:rPr>
        <w:t>15</w:t>
      </w:r>
      <w:r>
        <w:rPr>
          <w:rFonts w:hint="eastAsia"/>
          <w:szCs w:val="24"/>
        </w:rPr>
        <w:t>日组织</w:t>
      </w:r>
      <w:r>
        <w:rPr>
          <w:rFonts w:hint="eastAsia"/>
          <w:szCs w:val="24"/>
          <w:lang w:val="en-US" w:eastAsia="zh-CN"/>
        </w:rPr>
        <w:t>日化运输</w:t>
      </w:r>
      <w:r>
        <w:rPr>
          <w:rFonts w:hint="eastAsia"/>
          <w:szCs w:val="24"/>
        </w:rPr>
        <w:t>招标工作，本次招标采</w:t>
      </w:r>
      <w:r>
        <w:rPr>
          <w:rFonts w:hint="eastAsia"/>
          <w:szCs w:val="24"/>
          <w:lang w:val="en-US" w:eastAsia="zh-CN"/>
        </w:rPr>
        <w:t>用公开招标</w:t>
      </w:r>
      <w:r>
        <w:rPr>
          <w:rFonts w:hint="eastAsia"/>
          <w:szCs w:val="24"/>
        </w:rPr>
        <w:t>(采购方式)的方式进行，现诚邀贵司参与本次招标活动，具体招标项目介绍如下：</w:t>
      </w:r>
    </w:p>
    <w:p w14:paraId="17D280D3">
      <w:pPr>
        <w:pStyle w:val="21"/>
        <w:widowControl w:val="0"/>
        <w:spacing w:before="136" w:beforeLines="50" w:after="0" w:line="360" w:lineRule="auto"/>
        <w:ind w:firstLine="482" w:firstLineChars="200"/>
        <w:rPr>
          <w:b/>
          <w:color w:val="000000"/>
          <w:szCs w:val="24"/>
        </w:rPr>
      </w:pPr>
      <w:r>
        <w:rPr>
          <w:rFonts w:hint="eastAsia"/>
          <w:b/>
          <w:color w:val="000000"/>
          <w:szCs w:val="24"/>
        </w:rPr>
        <w:t>一、招标项目</w:t>
      </w:r>
    </w:p>
    <w:p w14:paraId="196BEB5E">
      <w:pPr>
        <w:pStyle w:val="21"/>
        <w:widowControl w:val="0"/>
        <w:spacing w:before="0" w:after="0" w:line="360" w:lineRule="auto"/>
        <w:ind w:firstLine="480"/>
        <w:rPr>
          <w:rFonts w:hint="eastAsia"/>
          <w:color w:val="000000"/>
          <w:szCs w:val="24"/>
        </w:rPr>
      </w:pPr>
      <w:r>
        <w:rPr>
          <w:rFonts w:hint="eastAsia"/>
          <w:color w:val="000000"/>
          <w:szCs w:val="24"/>
          <w:lang w:val="en-US" w:eastAsia="zh-CN"/>
        </w:rPr>
        <w:t>日化</w:t>
      </w:r>
      <w:r>
        <w:rPr>
          <w:rFonts w:hint="eastAsia"/>
          <w:color w:val="000000"/>
          <w:szCs w:val="24"/>
        </w:rPr>
        <w:t>产品从</w:t>
      </w:r>
      <w:r>
        <w:rPr>
          <w:rFonts w:hint="eastAsia"/>
          <w:color w:val="000000"/>
          <w:szCs w:val="24"/>
          <w:lang w:val="en-US" w:eastAsia="zh-CN"/>
        </w:rPr>
        <w:t>新乡市</w:t>
      </w:r>
      <w:r>
        <w:rPr>
          <w:rFonts w:hint="eastAsia"/>
          <w:color w:val="000000"/>
          <w:szCs w:val="24"/>
        </w:rPr>
        <w:t>发</w:t>
      </w:r>
      <w:r>
        <w:rPr>
          <w:rFonts w:hint="eastAsia" w:ascii="宋体" w:hAnsi="宋体" w:eastAsia="宋体" w:cs="宋体"/>
          <w:color w:val="000000"/>
          <w:sz w:val="24"/>
          <w:szCs w:val="24"/>
        </w:rPr>
        <w:t>往</w:t>
      </w:r>
      <w:r>
        <w:rPr>
          <w:rFonts w:hint="eastAsia" w:ascii="宋体" w:hAnsi="宋体" w:eastAsia="宋体" w:cs="宋体"/>
          <w:i w:val="0"/>
          <w:iCs w:val="0"/>
          <w:caps w:val="0"/>
          <w:color w:val="000000"/>
          <w:spacing w:val="0"/>
          <w:sz w:val="24"/>
          <w:szCs w:val="24"/>
          <w:shd w:val="clear" w:fill="FFFFFF"/>
        </w:rPr>
        <w:t>（区域：甘肃省，河南省，河北省，宁夏回族自治区，青海省，山东省，内蒙古自治区，湖南省岳阳市）</w:t>
      </w:r>
      <w:r>
        <w:rPr>
          <w:rFonts w:hint="eastAsia" w:ascii="宋体" w:hAnsi="宋体" w:eastAsia="宋体" w:cs="宋体"/>
          <w:color w:val="000000"/>
          <w:sz w:val="24"/>
          <w:szCs w:val="24"/>
        </w:rPr>
        <w:t>的</w:t>
      </w:r>
      <w:r>
        <w:rPr>
          <w:rFonts w:hint="eastAsia"/>
          <w:color w:val="000000"/>
          <w:szCs w:val="24"/>
        </w:rPr>
        <w:t>运输业务，总招标物流业务量约￥</w:t>
      </w:r>
      <w:r>
        <w:rPr>
          <w:rFonts w:hint="eastAsia"/>
          <w:b/>
          <w:bCs/>
          <w:color w:val="000000"/>
          <w:szCs w:val="24"/>
          <w:u w:val="single"/>
          <w:lang w:val="en-US" w:eastAsia="zh-CN"/>
        </w:rPr>
        <w:t>4200万</w:t>
      </w:r>
      <w:r>
        <w:rPr>
          <w:rFonts w:hint="eastAsia"/>
          <w:color w:val="000000"/>
          <w:szCs w:val="24"/>
        </w:rPr>
        <w:t>（按预测运量计算）。</w:t>
      </w:r>
    </w:p>
    <w:p w14:paraId="143FD1BA">
      <w:pPr>
        <w:pStyle w:val="21"/>
        <w:widowControl w:val="0"/>
        <w:spacing w:before="136" w:beforeLines="50" w:after="0" w:line="360" w:lineRule="auto"/>
        <w:ind w:firstLine="482" w:firstLineChars="200"/>
        <w:rPr>
          <w:b/>
          <w:szCs w:val="24"/>
        </w:rPr>
      </w:pPr>
      <w:r>
        <w:rPr>
          <w:rFonts w:hint="eastAsia"/>
          <w:b/>
          <w:szCs w:val="24"/>
        </w:rPr>
        <w:t>二、资质要求</w:t>
      </w:r>
    </w:p>
    <w:p w14:paraId="5EF54393">
      <w:pPr>
        <w:spacing w:line="360" w:lineRule="auto"/>
        <w:ind w:firstLine="480" w:firstLineChars="200"/>
        <w:rPr>
          <w:rFonts w:hint="eastAsia"/>
          <w:color w:val="000000"/>
          <w:sz w:val="24"/>
        </w:rPr>
      </w:pPr>
      <w:r>
        <w:rPr>
          <w:rFonts w:hint="eastAsia"/>
          <w:color w:val="000000"/>
          <w:sz w:val="24"/>
        </w:rPr>
        <w:t>1、注册资金不少于￥</w:t>
      </w:r>
      <w:r>
        <w:rPr>
          <w:rFonts w:hint="eastAsia"/>
          <w:color w:val="000000"/>
          <w:sz w:val="24"/>
          <w:lang w:val="en-US" w:eastAsia="zh-CN"/>
        </w:rPr>
        <w:t>10</w:t>
      </w:r>
      <w:r>
        <w:rPr>
          <w:rFonts w:hint="eastAsia"/>
          <w:color w:val="000000"/>
          <w:sz w:val="24"/>
        </w:rPr>
        <w:t>万元；</w:t>
      </w:r>
    </w:p>
    <w:p w14:paraId="6F1E6787">
      <w:pPr>
        <w:spacing w:line="360" w:lineRule="auto"/>
        <w:ind w:firstLine="480" w:firstLineChars="200"/>
        <w:rPr>
          <w:rFonts w:hint="eastAsia"/>
          <w:color w:val="000000"/>
          <w:sz w:val="24"/>
        </w:rPr>
      </w:pPr>
      <w:r>
        <w:rPr>
          <w:rFonts w:hint="eastAsia"/>
          <w:color w:val="000000"/>
          <w:sz w:val="24"/>
        </w:rPr>
        <w:t>2、须具有一年以上运输经验、相关物流企业营运资质且无不良合作历史；</w:t>
      </w:r>
    </w:p>
    <w:p w14:paraId="6C4E4AB2">
      <w:pPr>
        <w:spacing w:line="360" w:lineRule="auto"/>
        <w:ind w:firstLine="480" w:firstLineChars="200"/>
        <w:rPr>
          <w:rFonts w:hint="eastAsia"/>
          <w:color w:val="000000"/>
          <w:sz w:val="24"/>
        </w:rPr>
      </w:pPr>
      <w:r>
        <w:rPr>
          <w:rFonts w:hint="eastAsia"/>
          <w:color w:val="000000"/>
          <w:sz w:val="24"/>
        </w:rPr>
        <w:t>3、能够开具货物运输业增值税专用发票（税率</w:t>
      </w:r>
      <w:r>
        <w:rPr>
          <w:color w:val="000000"/>
          <w:sz w:val="24"/>
        </w:rPr>
        <w:t>9</w:t>
      </w:r>
      <w:r>
        <w:rPr>
          <w:rFonts w:hint="eastAsia"/>
          <w:color w:val="000000"/>
          <w:sz w:val="24"/>
        </w:rPr>
        <w:t>%）；</w:t>
      </w:r>
    </w:p>
    <w:p w14:paraId="54479EA4">
      <w:pPr>
        <w:spacing w:line="360" w:lineRule="auto"/>
        <w:ind w:firstLine="480" w:firstLineChars="200"/>
        <w:rPr>
          <w:rFonts w:hint="eastAsia"/>
          <w:color w:val="000000"/>
          <w:sz w:val="24"/>
        </w:rPr>
      </w:pPr>
      <w:r>
        <w:rPr>
          <w:rFonts w:hint="eastAsia"/>
          <w:color w:val="000000"/>
          <w:sz w:val="24"/>
        </w:rPr>
        <w:t>4、本次招标不接受两家及以上供应商联合投标，否则无效。</w:t>
      </w:r>
    </w:p>
    <w:p w14:paraId="5A1635E9">
      <w:pPr>
        <w:spacing w:line="360" w:lineRule="auto"/>
        <w:ind w:firstLine="480" w:firstLineChars="200"/>
        <w:rPr>
          <w:rFonts w:hint="eastAsia"/>
          <w:color w:val="000000"/>
          <w:sz w:val="24"/>
        </w:rPr>
      </w:pPr>
      <w:r>
        <w:rPr>
          <w:rFonts w:hint="eastAsia"/>
          <w:color w:val="000000"/>
          <w:sz w:val="24"/>
        </w:rPr>
        <w:t>注：招标方将对投标单位资格进行审核，符合条件的方可参与投标。</w:t>
      </w:r>
    </w:p>
    <w:p w14:paraId="3BDF8DC5">
      <w:pPr>
        <w:pStyle w:val="21"/>
        <w:widowControl w:val="0"/>
        <w:spacing w:before="136" w:beforeLines="50" w:after="0" w:line="360" w:lineRule="auto"/>
        <w:ind w:firstLine="482" w:firstLineChars="200"/>
        <w:rPr>
          <w:b/>
          <w:szCs w:val="24"/>
        </w:rPr>
      </w:pPr>
      <w:r>
        <w:rPr>
          <w:rFonts w:hint="eastAsia"/>
          <w:b/>
          <w:szCs w:val="24"/>
        </w:rPr>
        <w:t xml:space="preserve">三、相关说明 </w:t>
      </w:r>
    </w:p>
    <w:p w14:paraId="2DE574F9">
      <w:pPr>
        <w:pStyle w:val="21"/>
        <w:widowControl w:val="0"/>
        <w:spacing w:before="0" w:after="0" w:line="360" w:lineRule="auto"/>
        <w:ind w:firstLine="480" w:firstLineChars="200"/>
        <w:rPr>
          <w:szCs w:val="24"/>
        </w:rPr>
      </w:pPr>
      <w:r>
        <w:rPr>
          <w:rFonts w:hint="eastAsia"/>
          <w:szCs w:val="24"/>
        </w:rPr>
        <w:t>1、招标方根据物流服务供应商所提供资料进行资格审核，审核通过的将于</w:t>
      </w:r>
      <w:r>
        <w:rPr>
          <w:rFonts w:hint="eastAsia"/>
          <w:szCs w:val="24"/>
          <w:lang w:val="en-US" w:eastAsia="zh-CN"/>
        </w:rPr>
        <w:t>2025</w:t>
      </w:r>
      <w:r>
        <w:rPr>
          <w:rFonts w:hint="eastAsia"/>
          <w:szCs w:val="24"/>
        </w:rPr>
        <w:t>年</w:t>
      </w:r>
      <w:r>
        <w:rPr>
          <w:rFonts w:hint="eastAsia"/>
          <w:szCs w:val="24"/>
          <w:lang w:val="en-US" w:eastAsia="zh-CN"/>
        </w:rPr>
        <w:t>7</w:t>
      </w:r>
      <w:r>
        <w:rPr>
          <w:rFonts w:hint="eastAsia"/>
          <w:szCs w:val="24"/>
        </w:rPr>
        <w:t>月</w:t>
      </w:r>
      <w:r>
        <w:rPr>
          <w:rFonts w:hint="eastAsia"/>
          <w:szCs w:val="24"/>
          <w:lang w:val="en-US" w:eastAsia="zh-CN"/>
        </w:rPr>
        <w:t>16</w:t>
      </w:r>
      <w:r>
        <w:rPr>
          <w:rFonts w:hint="eastAsia"/>
          <w:szCs w:val="24"/>
        </w:rPr>
        <w:t>日前通知供应商，参与后续投标工作。</w:t>
      </w:r>
    </w:p>
    <w:p w14:paraId="722A8C1D">
      <w:pPr>
        <w:pStyle w:val="21"/>
        <w:widowControl w:val="0"/>
        <w:spacing w:before="0" w:after="0" w:line="360" w:lineRule="auto"/>
        <w:ind w:firstLine="480" w:firstLineChars="200"/>
        <w:rPr>
          <w:rFonts w:hint="eastAsia"/>
          <w:szCs w:val="24"/>
        </w:rPr>
      </w:pPr>
      <w:r>
        <w:rPr>
          <w:rFonts w:hint="eastAsia"/>
          <w:szCs w:val="24"/>
        </w:rPr>
        <w:t>2、</w:t>
      </w:r>
      <w:r>
        <w:rPr>
          <w:rFonts w:hint="eastAsia"/>
          <w:szCs w:val="24"/>
          <w:highlight w:val="yellow"/>
        </w:rPr>
        <w:t>参加投标的供应商需线上</w:t>
      </w:r>
      <w:r>
        <w:rPr>
          <w:rFonts w:hint="eastAsia"/>
          <w:color w:val="FF0000"/>
          <w:szCs w:val="24"/>
          <w:highlight w:val="yellow"/>
        </w:rPr>
        <w:t>购买招标文件</w:t>
      </w:r>
      <w:r>
        <w:rPr>
          <w:rFonts w:hint="eastAsia"/>
          <w:szCs w:val="24"/>
          <w:highlight w:val="yellow"/>
        </w:rPr>
        <w:t>，招标文件售</w:t>
      </w:r>
      <w:r>
        <w:rPr>
          <w:rFonts w:hint="eastAsia"/>
          <w:szCs w:val="24"/>
          <w:highlight w:val="yellow"/>
          <w:lang w:val="en-US" w:eastAsia="zh-CN"/>
        </w:rPr>
        <w:t>200</w:t>
      </w:r>
      <w:r>
        <w:rPr>
          <w:rFonts w:hint="eastAsia"/>
          <w:szCs w:val="24"/>
          <w:highlight w:val="yellow"/>
        </w:rPr>
        <w:t>元/份，不论中标与否，投标方购买招标文件款项恕不退回。</w:t>
      </w:r>
    </w:p>
    <w:p w14:paraId="40D1E677">
      <w:pPr>
        <w:pStyle w:val="21"/>
        <w:widowControl w:val="0"/>
        <w:spacing w:before="0" w:after="0" w:line="360" w:lineRule="auto"/>
        <w:ind w:firstLine="480" w:firstLineChars="200"/>
        <w:rPr>
          <w:szCs w:val="24"/>
        </w:rPr>
      </w:pPr>
      <w:r>
        <w:rPr>
          <w:rFonts w:hint="eastAsia"/>
          <w:bCs/>
          <w:szCs w:val="24"/>
        </w:rPr>
        <w:t>3、</w:t>
      </w:r>
      <w:r>
        <w:rPr>
          <w:rFonts w:hint="eastAsia"/>
          <w:szCs w:val="24"/>
        </w:rPr>
        <w:t>参加投标的供应商</w:t>
      </w:r>
      <w:r>
        <w:rPr>
          <w:rFonts w:hint="eastAsia"/>
          <w:bCs/>
          <w:szCs w:val="24"/>
        </w:rPr>
        <w:t>必须缴纳</w:t>
      </w:r>
      <w:r>
        <w:rPr>
          <w:rFonts w:hint="eastAsia"/>
          <w:bCs/>
          <w:szCs w:val="24"/>
          <w:lang w:val="en-US" w:eastAsia="zh-CN"/>
        </w:rPr>
        <w:t>5</w:t>
      </w:r>
      <w:r>
        <w:rPr>
          <w:rFonts w:hint="eastAsia"/>
          <w:bCs/>
          <w:szCs w:val="24"/>
        </w:rPr>
        <w:t>万元人民币的投标保证金。</w:t>
      </w:r>
    </w:p>
    <w:p w14:paraId="527149CA">
      <w:pPr>
        <w:pStyle w:val="21"/>
        <w:widowControl w:val="0"/>
        <w:spacing w:before="0" w:after="0" w:line="360" w:lineRule="auto"/>
        <w:ind w:firstLine="480" w:firstLineChars="200"/>
        <w:rPr>
          <w:szCs w:val="24"/>
        </w:rPr>
      </w:pPr>
      <w:r>
        <w:rPr>
          <w:rFonts w:hint="eastAsia"/>
          <w:szCs w:val="24"/>
        </w:rPr>
        <w:t>4、根据要求时间现场参加竞标，否则按弃标处理。</w:t>
      </w:r>
    </w:p>
    <w:p w14:paraId="511123FB">
      <w:pPr>
        <w:pStyle w:val="21"/>
        <w:widowControl w:val="0"/>
        <w:spacing w:before="0" w:after="0" w:line="360" w:lineRule="auto"/>
        <w:ind w:firstLine="482" w:firstLineChars="200"/>
        <w:rPr>
          <w:b/>
          <w:szCs w:val="24"/>
        </w:rPr>
      </w:pPr>
      <w:r>
        <w:rPr>
          <w:rFonts w:hint="eastAsia"/>
          <w:b/>
          <w:szCs w:val="24"/>
        </w:rPr>
        <w:t>四、日程安排</w:t>
      </w:r>
    </w:p>
    <w:p w14:paraId="41C8C0DE">
      <w:pPr>
        <w:pStyle w:val="21"/>
        <w:widowControl w:val="0"/>
        <w:spacing w:before="0" w:after="0" w:line="360" w:lineRule="auto"/>
        <w:ind w:firstLine="482" w:firstLineChars="200"/>
        <w:rPr>
          <w:rFonts w:hint="eastAsia"/>
          <w:b/>
          <w:szCs w:val="24"/>
        </w:rPr>
      </w:pPr>
    </w:p>
    <w:p w14:paraId="77558004">
      <w:pPr>
        <w:pStyle w:val="21"/>
        <w:widowControl w:val="0"/>
        <w:spacing w:before="0" w:after="0" w:line="360" w:lineRule="auto"/>
        <w:ind w:firstLine="480" w:firstLineChars="200"/>
        <w:rPr>
          <w:szCs w:val="24"/>
        </w:rPr>
      </w:pPr>
      <w:r>
        <w:rPr>
          <w:rFonts w:hint="eastAsia"/>
          <w:szCs w:val="24"/>
        </w:rPr>
        <w:t>1、招标文件发售时间：</w:t>
      </w:r>
      <w:r>
        <w:rPr>
          <w:rFonts w:hint="eastAsia"/>
          <w:szCs w:val="24"/>
          <w:lang w:val="en-US" w:eastAsia="zh-CN"/>
        </w:rPr>
        <w:t>2025</w:t>
      </w:r>
      <w:r>
        <w:rPr>
          <w:rFonts w:hint="eastAsia"/>
          <w:szCs w:val="24"/>
        </w:rPr>
        <w:t>年</w:t>
      </w:r>
      <w:r>
        <w:rPr>
          <w:rFonts w:hint="eastAsia"/>
          <w:szCs w:val="24"/>
          <w:lang w:val="en-US" w:eastAsia="zh-CN"/>
        </w:rPr>
        <w:t>7</w:t>
      </w:r>
      <w:r>
        <w:rPr>
          <w:rFonts w:hint="eastAsia"/>
          <w:szCs w:val="24"/>
        </w:rPr>
        <w:t>月</w:t>
      </w:r>
      <w:r>
        <w:rPr>
          <w:rFonts w:hint="eastAsia"/>
          <w:szCs w:val="24"/>
          <w:lang w:val="en-US" w:eastAsia="zh-CN"/>
        </w:rPr>
        <w:t>8</w:t>
      </w:r>
      <w:r>
        <w:rPr>
          <w:rFonts w:hint="eastAsia"/>
          <w:szCs w:val="24"/>
        </w:rPr>
        <w:t>日。</w:t>
      </w:r>
    </w:p>
    <w:p w14:paraId="50A4F75D">
      <w:pPr>
        <w:pStyle w:val="21"/>
        <w:widowControl w:val="0"/>
        <w:spacing w:before="0" w:after="0" w:line="360" w:lineRule="auto"/>
        <w:ind w:firstLine="480" w:firstLineChars="200"/>
        <w:rPr>
          <w:szCs w:val="24"/>
        </w:rPr>
      </w:pPr>
      <w:r>
        <w:rPr>
          <w:rFonts w:hint="eastAsia"/>
          <w:szCs w:val="24"/>
        </w:rPr>
        <w:t>2、标前会时间：</w:t>
      </w:r>
      <w:r>
        <w:rPr>
          <w:rFonts w:hint="eastAsia"/>
          <w:szCs w:val="24"/>
          <w:lang w:val="en-US" w:eastAsia="zh-CN"/>
        </w:rPr>
        <w:t>2025</w:t>
      </w:r>
      <w:r>
        <w:rPr>
          <w:rFonts w:hint="eastAsia"/>
          <w:szCs w:val="24"/>
        </w:rPr>
        <w:t>年</w:t>
      </w:r>
      <w:r>
        <w:rPr>
          <w:rFonts w:hint="eastAsia"/>
          <w:szCs w:val="24"/>
          <w:lang w:val="en-US" w:eastAsia="zh-CN"/>
        </w:rPr>
        <w:t>7</w:t>
      </w:r>
      <w:r>
        <w:rPr>
          <w:rFonts w:hint="eastAsia"/>
          <w:szCs w:val="24"/>
        </w:rPr>
        <w:t>月</w:t>
      </w:r>
      <w:r>
        <w:rPr>
          <w:rFonts w:hint="eastAsia"/>
          <w:szCs w:val="24"/>
          <w:lang w:val="en-US" w:eastAsia="zh-CN"/>
        </w:rPr>
        <w:t>14</w:t>
      </w:r>
      <w:r>
        <w:rPr>
          <w:rFonts w:hint="eastAsia"/>
          <w:szCs w:val="24"/>
        </w:rPr>
        <w:t>日。</w:t>
      </w:r>
    </w:p>
    <w:p w14:paraId="5582EFD3">
      <w:pPr>
        <w:pStyle w:val="21"/>
        <w:widowControl w:val="0"/>
        <w:spacing w:before="0" w:after="0" w:line="360" w:lineRule="auto"/>
        <w:ind w:firstLine="480" w:firstLineChars="200"/>
        <w:rPr>
          <w:rFonts w:hint="eastAsia"/>
          <w:szCs w:val="24"/>
        </w:rPr>
      </w:pPr>
      <w:r>
        <w:rPr>
          <w:rFonts w:hint="eastAsia"/>
          <w:szCs w:val="24"/>
        </w:rPr>
        <w:t>3、标前会地点</w:t>
      </w:r>
      <w:r>
        <w:rPr>
          <w:rFonts w:hint="eastAsia" w:ascii="宋体" w:hAnsi="宋体" w:eastAsia="宋体" w:cs="宋体"/>
          <w:sz w:val="24"/>
          <w:szCs w:val="24"/>
        </w:rPr>
        <w:t>：</w:t>
      </w:r>
      <w:r>
        <w:rPr>
          <w:rFonts w:hint="eastAsia" w:ascii="宋体" w:hAnsi="宋体" w:eastAsia="宋体" w:cs="宋体"/>
          <w:i w:val="0"/>
          <w:iCs w:val="0"/>
          <w:caps w:val="0"/>
          <w:color w:val="000000"/>
          <w:spacing w:val="0"/>
          <w:sz w:val="24"/>
          <w:szCs w:val="24"/>
          <w:shd w:val="clear" w:fill="FFFFFF"/>
        </w:rPr>
        <w:t>新乡市红旗区小店镇豫北智慧物流园</w:t>
      </w:r>
      <w:r>
        <w:rPr>
          <w:rFonts w:hint="eastAsia"/>
          <w:color w:val="000000"/>
          <w:szCs w:val="24"/>
        </w:rPr>
        <w:t xml:space="preserve"> </w:t>
      </w:r>
    </w:p>
    <w:p w14:paraId="03B465E9">
      <w:pPr>
        <w:pStyle w:val="21"/>
        <w:widowControl w:val="0"/>
        <w:spacing w:before="0" w:after="0" w:line="360" w:lineRule="auto"/>
        <w:ind w:firstLine="360" w:firstLineChars="150"/>
        <w:rPr>
          <w:rFonts w:hint="eastAsia"/>
          <w:szCs w:val="24"/>
        </w:rPr>
      </w:pPr>
      <w:r>
        <w:rPr>
          <w:rFonts w:hint="eastAsia"/>
          <w:szCs w:val="24"/>
        </w:rPr>
        <w:t xml:space="preserve"> 4、标前会内容：招标方向投标人介绍本项目有关情况并回答投标人提出的有关问题。</w:t>
      </w:r>
    </w:p>
    <w:p w14:paraId="5ED17E9E">
      <w:pPr>
        <w:pStyle w:val="21"/>
        <w:widowControl w:val="0"/>
        <w:spacing w:before="0" w:after="0" w:line="360" w:lineRule="auto"/>
        <w:ind w:firstLine="480" w:firstLineChars="200"/>
        <w:rPr>
          <w:rFonts w:hint="eastAsia"/>
          <w:szCs w:val="24"/>
        </w:rPr>
      </w:pPr>
      <w:r>
        <w:rPr>
          <w:rFonts w:hint="eastAsia"/>
          <w:szCs w:val="24"/>
        </w:rPr>
        <w:t>5、竞标时间：</w:t>
      </w:r>
      <w:r>
        <w:rPr>
          <w:rFonts w:hint="eastAsia"/>
          <w:szCs w:val="24"/>
          <w:lang w:val="en-US" w:eastAsia="zh-CN"/>
        </w:rPr>
        <w:t>2025</w:t>
      </w:r>
      <w:r>
        <w:rPr>
          <w:rFonts w:hint="eastAsia"/>
          <w:szCs w:val="24"/>
        </w:rPr>
        <w:t>年</w:t>
      </w:r>
      <w:r>
        <w:rPr>
          <w:rFonts w:hint="eastAsia"/>
          <w:szCs w:val="24"/>
          <w:lang w:val="en-US" w:eastAsia="zh-CN"/>
        </w:rPr>
        <w:t>7</w:t>
      </w:r>
      <w:r>
        <w:rPr>
          <w:rFonts w:hint="eastAsia"/>
          <w:szCs w:val="24"/>
        </w:rPr>
        <w:t>月</w:t>
      </w:r>
      <w:r>
        <w:rPr>
          <w:rFonts w:hint="eastAsia"/>
          <w:szCs w:val="24"/>
          <w:lang w:val="en-US" w:eastAsia="zh-CN"/>
        </w:rPr>
        <w:t>17</w:t>
      </w:r>
      <w:r>
        <w:rPr>
          <w:rFonts w:hint="eastAsia"/>
          <w:szCs w:val="24"/>
        </w:rPr>
        <w:t>日</w:t>
      </w:r>
      <w:r>
        <w:rPr>
          <w:rFonts w:hint="eastAsia"/>
          <w:szCs w:val="24"/>
          <w:lang w:val="en-US" w:eastAsia="zh-CN"/>
        </w:rPr>
        <w:t>09:00</w:t>
      </w:r>
      <w:r>
        <w:rPr>
          <w:rFonts w:hint="eastAsia"/>
          <w:szCs w:val="24"/>
        </w:rPr>
        <w:t>（未完成顺延）。</w:t>
      </w:r>
    </w:p>
    <w:p w14:paraId="788B3AB3">
      <w:pPr>
        <w:pStyle w:val="21"/>
        <w:widowControl w:val="0"/>
        <w:spacing w:before="0" w:after="0" w:line="360" w:lineRule="auto"/>
        <w:ind w:firstLine="480" w:firstLineChars="200"/>
        <w:rPr>
          <w:rFonts w:hint="eastAsia"/>
          <w:szCs w:val="24"/>
        </w:rPr>
      </w:pPr>
      <w:r>
        <w:rPr>
          <w:rFonts w:hint="eastAsia"/>
          <w:szCs w:val="24"/>
        </w:rPr>
        <w:t>6、竞标会地点：</w:t>
      </w:r>
      <w:r>
        <w:rPr>
          <w:rFonts w:hint="eastAsia" w:ascii="宋体" w:hAnsi="宋体" w:eastAsia="宋体" w:cs="宋体"/>
          <w:i w:val="0"/>
          <w:iCs w:val="0"/>
          <w:caps w:val="0"/>
          <w:color w:val="000000"/>
          <w:spacing w:val="0"/>
          <w:sz w:val="24"/>
          <w:szCs w:val="24"/>
          <w:shd w:val="clear" w:fill="FFFFFF"/>
        </w:rPr>
        <w:t>新乡市红旗区小店镇豫北智慧物流园</w:t>
      </w:r>
      <w:r>
        <w:rPr>
          <w:rFonts w:hint="eastAsia"/>
          <w:color w:val="000000"/>
          <w:szCs w:val="24"/>
        </w:rPr>
        <w:t xml:space="preserve"> </w:t>
      </w:r>
    </w:p>
    <w:p w14:paraId="70711D6D">
      <w:pPr>
        <w:pStyle w:val="21"/>
        <w:widowControl w:val="0"/>
        <w:spacing w:before="0" w:after="0" w:line="360" w:lineRule="auto"/>
        <w:ind w:firstLine="480" w:firstLineChars="200"/>
        <w:rPr>
          <w:rFonts w:hint="eastAsia"/>
          <w:szCs w:val="24"/>
        </w:rPr>
      </w:pPr>
      <w:r>
        <w:rPr>
          <w:rFonts w:hint="eastAsia"/>
          <w:szCs w:val="24"/>
        </w:rPr>
        <w:t>7、中标结果公布时间：</w:t>
      </w:r>
      <w:r>
        <w:rPr>
          <w:rFonts w:hint="eastAsia"/>
          <w:szCs w:val="24"/>
          <w:lang w:val="en-US" w:eastAsia="zh-CN"/>
        </w:rPr>
        <w:t>2025</w:t>
      </w:r>
      <w:r>
        <w:rPr>
          <w:rFonts w:hint="eastAsia"/>
          <w:szCs w:val="24"/>
        </w:rPr>
        <w:t>年</w:t>
      </w:r>
      <w:r>
        <w:rPr>
          <w:rFonts w:hint="eastAsia"/>
          <w:szCs w:val="24"/>
          <w:lang w:val="en-US" w:eastAsia="zh-CN"/>
        </w:rPr>
        <w:t>7</w:t>
      </w:r>
      <w:r>
        <w:rPr>
          <w:rFonts w:hint="eastAsia"/>
          <w:szCs w:val="24"/>
        </w:rPr>
        <w:t>月</w:t>
      </w:r>
      <w:r>
        <w:rPr>
          <w:rFonts w:hint="eastAsia"/>
          <w:szCs w:val="24"/>
          <w:lang w:val="en-US" w:eastAsia="zh-CN"/>
        </w:rPr>
        <w:t>20</w:t>
      </w:r>
      <w:r>
        <w:rPr>
          <w:rFonts w:hint="eastAsia"/>
          <w:szCs w:val="24"/>
        </w:rPr>
        <w:t>日。</w:t>
      </w:r>
    </w:p>
    <w:p w14:paraId="2EBFC7BB">
      <w:pPr>
        <w:spacing w:line="360" w:lineRule="auto"/>
        <w:ind w:firstLine="482" w:firstLineChars="200"/>
        <w:rPr>
          <w:rFonts w:ascii="宋体" w:hAnsi="宋体"/>
          <w:b/>
          <w:sz w:val="24"/>
          <w:szCs w:val="24"/>
        </w:rPr>
      </w:pPr>
      <w:r>
        <w:rPr>
          <w:rFonts w:hint="eastAsia" w:ascii="宋体" w:hAnsi="宋体"/>
          <w:b/>
          <w:sz w:val="24"/>
          <w:szCs w:val="24"/>
        </w:rPr>
        <w:t>五、招标单位、联系人及联系电话</w:t>
      </w:r>
    </w:p>
    <w:p w14:paraId="2E02B554">
      <w:pPr>
        <w:spacing w:line="360" w:lineRule="auto"/>
        <w:ind w:firstLine="600" w:firstLineChars="250"/>
        <w:rPr>
          <w:rFonts w:hint="eastAsia" w:ascii="宋体" w:hAnsi="宋体"/>
          <w:sz w:val="24"/>
          <w:szCs w:val="24"/>
        </w:rPr>
      </w:pPr>
      <w:r>
        <w:rPr>
          <w:rFonts w:hint="eastAsia" w:ascii="宋体" w:hAnsi="宋体"/>
          <w:sz w:val="24"/>
          <w:szCs w:val="24"/>
        </w:rPr>
        <w:t>招标单位：</w:t>
      </w:r>
      <w:r>
        <w:rPr>
          <w:rFonts w:hint="eastAsia" w:ascii="宋体" w:hAnsi="宋体"/>
          <w:color w:val="FF0000"/>
          <w:sz w:val="24"/>
          <w:szCs w:val="24"/>
        </w:rPr>
        <w:t>芜湖安得智联科技有限公司</w:t>
      </w:r>
    </w:p>
    <w:p w14:paraId="12BE6016">
      <w:pPr>
        <w:spacing w:line="360" w:lineRule="auto"/>
        <w:ind w:left="720" w:leftChars="360" w:firstLine="0" w:firstLineChars="0"/>
        <w:rPr>
          <w:rFonts w:ascii="宋体" w:hAnsi="宋体"/>
          <w:sz w:val="24"/>
          <w:szCs w:val="24"/>
        </w:rPr>
      </w:pPr>
      <w:r>
        <w:rPr>
          <w:rFonts w:hint="eastAsia" w:ascii="宋体" w:hAnsi="宋体"/>
          <w:sz w:val="24"/>
          <w:szCs w:val="24"/>
        </w:rPr>
        <w:t>联系人</w:t>
      </w:r>
      <w:r>
        <w:rPr>
          <w:rFonts w:hint="eastAsia" w:ascii="宋体" w:hAnsi="宋体"/>
          <w:sz w:val="24"/>
          <w:szCs w:val="24"/>
          <w:lang w:eastAsia="zh-CN"/>
        </w:rPr>
        <w:t>：</w:t>
      </w:r>
      <w:r>
        <w:rPr>
          <w:rFonts w:hint="eastAsia" w:ascii="宋体" w:hAnsi="宋体" w:eastAsia="宋体" w:cs="宋体"/>
          <w:i w:val="0"/>
          <w:iCs w:val="0"/>
          <w:caps w:val="0"/>
          <w:color w:val="000000"/>
          <w:spacing w:val="0"/>
          <w:sz w:val="24"/>
          <w:szCs w:val="24"/>
          <w:shd w:val="clear" w:fill="FFFFFF"/>
        </w:rPr>
        <w:t>王连超</w:t>
      </w:r>
      <w:r>
        <w:rPr>
          <w:rFonts w:hint="eastAsia" w:ascii="宋体" w:hAnsi="宋体" w:cs="宋体"/>
          <w:i w:val="0"/>
          <w:iCs w:val="0"/>
          <w:caps w:val="0"/>
          <w:color w:val="000000"/>
          <w:spacing w:val="0"/>
          <w:sz w:val="24"/>
          <w:szCs w:val="24"/>
          <w:shd w:val="clear" w:fill="FFFFFF"/>
          <w:lang w:val="en-US" w:eastAsia="zh-CN"/>
        </w:rPr>
        <w:t xml:space="preserve"> </w:t>
      </w:r>
      <w:r>
        <w:rPr>
          <w:rFonts w:hint="eastAsia" w:ascii="宋体" w:hAnsi="宋体" w:eastAsia="宋体" w:cs="宋体"/>
          <w:i w:val="0"/>
          <w:iCs w:val="0"/>
          <w:caps w:val="0"/>
          <w:color w:val="000000"/>
          <w:spacing w:val="0"/>
          <w:sz w:val="24"/>
          <w:szCs w:val="24"/>
          <w:shd w:val="clear" w:fill="FFFFFF"/>
          <w:lang w:val="en-US" w:eastAsia="zh-CN"/>
        </w:rPr>
        <w:t>电话</w:t>
      </w:r>
      <w:r>
        <w:rPr>
          <w:rFonts w:hint="eastAsia" w:ascii="宋体" w:hAnsi="宋体" w:cs="宋体"/>
          <w:i w:val="0"/>
          <w:iCs w:val="0"/>
          <w:caps w:val="0"/>
          <w:color w:val="000000"/>
          <w:spacing w:val="0"/>
          <w:sz w:val="24"/>
          <w:szCs w:val="24"/>
          <w:shd w:val="clear" w:fill="FFFFFF"/>
          <w:lang w:val="en-US" w:eastAsia="zh-CN"/>
        </w:rPr>
        <w:t>：</w:t>
      </w:r>
      <w:r>
        <w:rPr>
          <w:rFonts w:hint="eastAsia" w:ascii="宋体" w:hAnsi="宋体" w:eastAsia="宋体" w:cs="宋体"/>
          <w:i w:val="0"/>
          <w:iCs w:val="0"/>
          <w:caps w:val="0"/>
          <w:color w:val="000000"/>
          <w:spacing w:val="0"/>
          <w:sz w:val="24"/>
          <w:szCs w:val="24"/>
          <w:shd w:val="clear" w:fill="FFFFFF"/>
        </w:rPr>
        <w:t>13203826769</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sz w:val="24"/>
          <w:szCs w:val="24"/>
        </w:rPr>
        <w:t>联系人</w:t>
      </w:r>
      <w:r>
        <w:rPr>
          <w:rFonts w:hint="eastAsia" w:ascii="宋体" w:hAnsi="宋体"/>
          <w:sz w:val="24"/>
          <w:szCs w:val="24"/>
          <w:lang w:eastAsia="zh-CN"/>
        </w:rPr>
        <w:t>：</w:t>
      </w:r>
      <w:r>
        <w:rPr>
          <w:rFonts w:hint="eastAsia" w:ascii="宋体" w:hAnsi="宋体" w:eastAsia="宋体" w:cs="宋体"/>
          <w:i w:val="0"/>
          <w:iCs w:val="0"/>
          <w:caps w:val="0"/>
          <w:color w:val="000000"/>
          <w:spacing w:val="0"/>
          <w:sz w:val="24"/>
          <w:szCs w:val="24"/>
          <w:shd w:val="clear" w:fill="FFFFFF"/>
        </w:rPr>
        <w:t xml:space="preserve">杨现龙 </w:t>
      </w:r>
      <w:r>
        <w:rPr>
          <w:rFonts w:hint="eastAsia" w:ascii="宋体" w:hAnsi="宋体" w:eastAsia="宋体" w:cs="宋体"/>
          <w:i w:val="0"/>
          <w:iCs w:val="0"/>
          <w:caps w:val="0"/>
          <w:color w:val="000000"/>
          <w:spacing w:val="0"/>
          <w:sz w:val="24"/>
          <w:szCs w:val="24"/>
          <w:shd w:val="clear" w:fill="FFFFFF"/>
          <w:lang w:val="en-US" w:eastAsia="zh-CN"/>
        </w:rPr>
        <w:t>电话：</w:t>
      </w:r>
      <w:r>
        <w:rPr>
          <w:rFonts w:hint="eastAsia" w:ascii="宋体" w:hAnsi="宋体" w:eastAsia="宋体" w:cs="宋体"/>
          <w:i w:val="0"/>
          <w:iCs w:val="0"/>
          <w:caps w:val="0"/>
          <w:color w:val="000000"/>
          <w:spacing w:val="0"/>
          <w:sz w:val="24"/>
          <w:szCs w:val="24"/>
          <w:shd w:val="clear" w:fill="FFFFFF"/>
        </w:rPr>
        <w:t>15703731918</w:t>
      </w:r>
      <w:r>
        <w:rPr>
          <w:rFonts w:ascii="Helvetica" w:hAnsi="Helvetica" w:eastAsia="Helvetica" w:cs="Helvetica"/>
          <w:i w:val="0"/>
          <w:iCs w:val="0"/>
          <w:caps w:val="0"/>
          <w:color w:val="000000"/>
          <w:spacing w:val="0"/>
          <w:sz w:val="14"/>
          <w:szCs w:val="14"/>
          <w:shd w:val="clear" w:fill="FFFFFF"/>
        </w:rPr>
        <w:br w:type="textWrapping"/>
      </w:r>
    </w:p>
    <w:p w14:paraId="10BF7010">
      <w:pPr>
        <w:widowControl w:val="0"/>
        <w:spacing w:line="360" w:lineRule="exact"/>
        <w:rPr>
          <w:rFonts w:hint="eastAsia"/>
          <w:b/>
          <w:sz w:val="24"/>
          <w:szCs w:val="24"/>
        </w:rPr>
      </w:pPr>
    </w:p>
    <w:p w14:paraId="77C11065">
      <w:pPr>
        <w:widowControl w:val="0"/>
        <w:spacing w:line="360" w:lineRule="exact"/>
        <w:rPr>
          <w:rFonts w:hint="eastAsia"/>
          <w:b/>
          <w:sz w:val="24"/>
          <w:szCs w:val="24"/>
        </w:rPr>
      </w:pPr>
    </w:p>
    <w:p w14:paraId="426A962A">
      <w:pPr>
        <w:widowControl w:val="0"/>
        <w:spacing w:line="360" w:lineRule="exact"/>
        <w:rPr>
          <w:rFonts w:hint="eastAsia"/>
          <w:b/>
          <w:sz w:val="24"/>
          <w:szCs w:val="24"/>
        </w:rPr>
      </w:pPr>
    </w:p>
    <w:p w14:paraId="4BB8D13B">
      <w:pPr>
        <w:widowControl w:val="0"/>
        <w:spacing w:line="360" w:lineRule="exact"/>
        <w:rPr>
          <w:rFonts w:hint="eastAsia"/>
          <w:b/>
          <w:sz w:val="24"/>
          <w:szCs w:val="24"/>
        </w:rPr>
      </w:pPr>
    </w:p>
    <w:p w14:paraId="67AB76E1">
      <w:pPr>
        <w:widowControl w:val="0"/>
        <w:spacing w:line="360" w:lineRule="exact"/>
        <w:rPr>
          <w:rFonts w:hint="eastAsia"/>
          <w:b/>
          <w:sz w:val="24"/>
          <w:szCs w:val="24"/>
        </w:rPr>
      </w:pPr>
    </w:p>
    <w:p w14:paraId="4C3FEBF7">
      <w:pPr>
        <w:widowControl w:val="0"/>
        <w:spacing w:line="360" w:lineRule="exact"/>
        <w:jc w:val="right"/>
        <w:rPr>
          <w:rFonts w:hint="eastAsia" w:ascii="宋体" w:hAnsi="宋体"/>
          <w:b/>
          <w:sz w:val="24"/>
          <w:szCs w:val="24"/>
        </w:rPr>
      </w:pPr>
      <w:r>
        <w:rPr>
          <w:rFonts w:hint="eastAsia" w:ascii="宋体" w:hAnsi="宋体"/>
          <w:b/>
          <w:color w:val="FF0000"/>
          <w:sz w:val="24"/>
          <w:szCs w:val="24"/>
        </w:rPr>
        <w:t>芜湖安得智联科技有限公司</w:t>
      </w:r>
    </w:p>
    <w:p w14:paraId="55D7B866">
      <w:pPr>
        <w:widowControl w:val="0"/>
        <w:spacing w:line="400" w:lineRule="exact"/>
        <w:ind w:right="140"/>
        <w:jc w:val="right"/>
        <w:rPr>
          <w:rFonts w:hint="eastAsia" w:ascii="宋体" w:hAnsi="宋体"/>
          <w:sz w:val="24"/>
          <w:szCs w:val="24"/>
        </w:rPr>
      </w:pPr>
      <w:r>
        <w:rPr>
          <w:rFonts w:hint="eastAsia" w:ascii="宋体" w:hAnsi="宋体"/>
          <w:b/>
          <w:sz w:val="24"/>
          <w:szCs w:val="24"/>
          <w:lang w:val="en-US" w:eastAsia="zh-CN"/>
        </w:rPr>
        <w:t>2025</w:t>
      </w:r>
      <w:r>
        <w:rPr>
          <w:rFonts w:hint="eastAsia" w:ascii="宋体" w:hAnsi="宋体"/>
          <w:b/>
          <w:sz w:val="24"/>
          <w:szCs w:val="24"/>
        </w:rPr>
        <w:t>年</w:t>
      </w:r>
      <w:r>
        <w:rPr>
          <w:rFonts w:hint="eastAsia" w:ascii="宋体" w:hAnsi="宋体"/>
          <w:b/>
          <w:sz w:val="24"/>
          <w:szCs w:val="24"/>
          <w:lang w:val="en-US" w:eastAsia="zh-CN"/>
        </w:rPr>
        <w:t>7</w:t>
      </w:r>
      <w:r>
        <w:rPr>
          <w:rFonts w:hint="eastAsia" w:ascii="宋体" w:hAnsi="宋体"/>
          <w:b/>
          <w:sz w:val="24"/>
          <w:szCs w:val="24"/>
        </w:rPr>
        <w:t>月</w:t>
      </w:r>
      <w:r>
        <w:rPr>
          <w:rFonts w:hint="eastAsia" w:ascii="宋体" w:hAnsi="宋体"/>
          <w:b/>
          <w:sz w:val="24"/>
          <w:szCs w:val="24"/>
          <w:lang w:val="en-US" w:eastAsia="zh-CN"/>
        </w:rPr>
        <w:t>8</w:t>
      </w:r>
      <w:r>
        <w:rPr>
          <w:rFonts w:hint="eastAsia" w:ascii="宋体" w:hAnsi="宋体"/>
          <w:b/>
          <w:sz w:val="24"/>
          <w:szCs w:val="24"/>
        </w:rPr>
        <w:t>日</w:t>
      </w:r>
      <w:r>
        <w:rPr>
          <w:rFonts w:hint="eastAsia" w:ascii="宋体" w:hAnsi="宋体"/>
          <w:sz w:val="24"/>
          <w:szCs w:val="24"/>
        </w:rPr>
        <w:t xml:space="preserve"> </w:t>
      </w:r>
    </w:p>
    <w:p w14:paraId="4BBE3A1A">
      <w:pPr>
        <w:widowControl w:val="0"/>
        <w:rPr>
          <w:rFonts w:hint="eastAsia" w:eastAsia="黑体"/>
          <w:b/>
          <w:sz w:val="21"/>
          <w:szCs w:val="21"/>
        </w:rPr>
      </w:pPr>
    </w:p>
    <w:p w14:paraId="36C113F2">
      <w:pPr>
        <w:widowControl w:val="0"/>
        <w:rPr>
          <w:rFonts w:hint="eastAsia" w:eastAsia="黑体"/>
          <w:b/>
          <w:sz w:val="21"/>
          <w:szCs w:val="21"/>
        </w:rPr>
      </w:pPr>
    </w:p>
    <w:p w14:paraId="6BD8B6CB">
      <w:pPr>
        <w:widowControl w:val="0"/>
        <w:rPr>
          <w:rFonts w:hint="eastAsia" w:eastAsia="黑体"/>
          <w:b/>
          <w:sz w:val="21"/>
          <w:szCs w:val="21"/>
        </w:rPr>
      </w:pPr>
    </w:p>
    <w:p w14:paraId="4AC67E42">
      <w:pPr>
        <w:widowControl w:val="0"/>
        <w:rPr>
          <w:rFonts w:hint="eastAsia" w:eastAsia="黑体"/>
          <w:b/>
          <w:sz w:val="21"/>
          <w:szCs w:val="21"/>
        </w:rPr>
      </w:pPr>
    </w:p>
    <w:p w14:paraId="3680215A">
      <w:pPr>
        <w:widowControl w:val="0"/>
        <w:rPr>
          <w:rFonts w:hint="eastAsia" w:eastAsia="黑体"/>
          <w:b/>
          <w:sz w:val="21"/>
          <w:szCs w:val="21"/>
        </w:rPr>
      </w:pPr>
    </w:p>
    <w:p w14:paraId="16F5A362">
      <w:pPr>
        <w:widowControl w:val="0"/>
        <w:rPr>
          <w:rFonts w:hint="eastAsia" w:eastAsia="黑体"/>
          <w:b/>
          <w:sz w:val="21"/>
          <w:szCs w:val="21"/>
        </w:rPr>
      </w:pPr>
    </w:p>
    <w:p w14:paraId="4E051625">
      <w:pPr>
        <w:widowControl w:val="0"/>
        <w:rPr>
          <w:rFonts w:hint="eastAsia" w:eastAsia="黑体"/>
          <w:b/>
          <w:sz w:val="21"/>
          <w:szCs w:val="21"/>
        </w:rPr>
      </w:pPr>
    </w:p>
    <w:p w14:paraId="7F9D96FC">
      <w:pPr>
        <w:widowControl w:val="0"/>
        <w:rPr>
          <w:rFonts w:hint="eastAsia" w:eastAsia="黑体"/>
          <w:b/>
          <w:sz w:val="21"/>
          <w:szCs w:val="21"/>
        </w:rPr>
      </w:pPr>
    </w:p>
    <w:p w14:paraId="39FFF6EF">
      <w:pPr>
        <w:widowControl w:val="0"/>
        <w:rPr>
          <w:rFonts w:hint="eastAsia" w:eastAsia="黑体"/>
          <w:b/>
          <w:sz w:val="21"/>
          <w:szCs w:val="21"/>
        </w:rPr>
      </w:pPr>
    </w:p>
    <w:p w14:paraId="62FB4F23">
      <w:pPr>
        <w:widowControl w:val="0"/>
        <w:rPr>
          <w:rFonts w:hint="eastAsia" w:eastAsia="黑体"/>
          <w:b/>
          <w:sz w:val="21"/>
          <w:szCs w:val="21"/>
        </w:rPr>
      </w:pPr>
    </w:p>
    <w:p w14:paraId="206ABFA4">
      <w:pPr>
        <w:widowControl w:val="0"/>
        <w:rPr>
          <w:rFonts w:hint="eastAsia" w:eastAsia="黑体"/>
          <w:b/>
          <w:sz w:val="21"/>
          <w:szCs w:val="21"/>
        </w:rPr>
      </w:pPr>
    </w:p>
    <w:p w14:paraId="7E337BF4">
      <w:pPr>
        <w:widowControl w:val="0"/>
        <w:rPr>
          <w:rFonts w:hint="eastAsia" w:eastAsia="黑体"/>
          <w:b/>
          <w:sz w:val="21"/>
          <w:szCs w:val="21"/>
        </w:rPr>
      </w:pPr>
    </w:p>
    <w:p w14:paraId="3918D518">
      <w:pPr>
        <w:widowControl w:val="0"/>
        <w:rPr>
          <w:rFonts w:hint="eastAsia" w:eastAsia="黑体"/>
          <w:b/>
          <w:sz w:val="21"/>
          <w:szCs w:val="21"/>
        </w:rPr>
      </w:pPr>
    </w:p>
    <w:p w14:paraId="19DE0869">
      <w:pPr>
        <w:widowControl w:val="0"/>
        <w:rPr>
          <w:rFonts w:hint="eastAsia" w:eastAsia="黑体"/>
          <w:b/>
          <w:sz w:val="21"/>
          <w:szCs w:val="21"/>
        </w:rPr>
      </w:pPr>
    </w:p>
    <w:p w14:paraId="1D37FC69">
      <w:pPr>
        <w:widowControl w:val="0"/>
        <w:rPr>
          <w:rFonts w:hint="eastAsia" w:eastAsia="黑体"/>
          <w:b/>
          <w:sz w:val="21"/>
          <w:szCs w:val="21"/>
        </w:rPr>
      </w:pPr>
    </w:p>
    <w:p w14:paraId="55A00A1A">
      <w:pPr>
        <w:widowControl w:val="0"/>
        <w:spacing w:line="360" w:lineRule="auto"/>
        <w:jc w:val="center"/>
        <w:rPr>
          <w:rFonts w:hint="eastAsia" w:ascii="宋体" w:hAnsi="宋体"/>
          <w:b/>
          <w:sz w:val="30"/>
          <w:szCs w:val="30"/>
        </w:rPr>
      </w:pPr>
      <w:r>
        <w:rPr>
          <w:rFonts w:hint="eastAsia" w:ascii="宋体" w:hAnsi="宋体"/>
          <w:b/>
          <w:sz w:val="30"/>
          <w:szCs w:val="30"/>
        </w:rPr>
        <w:t>投标承诺书</w:t>
      </w:r>
    </w:p>
    <w:p w14:paraId="6D3146EB">
      <w:pPr>
        <w:widowControl w:val="0"/>
        <w:spacing w:line="360" w:lineRule="auto"/>
        <w:rPr>
          <w:rFonts w:hint="eastAsia" w:ascii="宋体" w:hAnsi="宋体"/>
          <w:b/>
          <w:sz w:val="24"/>
          <w:szCs w:val="24"/>
        </w:rPr>
      </w:pPr>
      <w:r>
        <w:rPr>
          <w:rFonts w:hint="eastAsia" w:ascii="宋体" w:hAnsi="宋体"/>
          <w:b/>
          <w:color w:val="FF0000"/>
          <w:sz w:val="24"/>
          <w:szCs w:val="24"/>
        </w:rPr>
        <w:t>芜湖安得智联科技有限公司</w:t>
      </w:r>
      <w:r>
        <w:rPr>
          <w:rFonts w:hint="eastAsia" w:ascii="宋体" w:hAnsi="宋体"/>
          <w:b/>
          <w:sz w:val="24"/>
          <w:szCs w:val="24"/>
        </w:rPr>
        <w:t>：</w:t>
      </w:r>
    </w:p>
    <w:p w14:paraId="432E84B7">
      <w:pPr>
        <w:widowControl w:val="0"/>
        <w:spacing w:line="360" w:lineRule="auto"/>
        <w:ind w:firstLine="480" w:firstLineChars="200"/>
        <w:rPr>
          <w:rFonts w:hint="eastAsia" w:ascii="宋体" w:hAnsi="宋体"/>
          <w:sz w:val="24"/>
          <w:szCs w:val="24"/>
        </w:rPr>
      </w:pPr>
      <w:r>
        <w:rPr>
          <w:rFonts w:hint="eastAsia" w:ascii="宋体" w:hAnsi="宋体"/>
          <w:sz w:val="24"/>
          <w:szCs w:val="24"/>
        </w:rPr>
        <w:t>本公司已收到并详细阅读了贵公司招标文件目录中的所有文件，知悉招标文件中所有约</w:t>
      </w:r>
      <w:r>
        <w:rPr>
          <w:rFonts w:hint="eastAsia" w:ascii="宋体" w:hAnsi="宋体" w:eastAsia="宋体" w:cs="宋体"/>
          <w:sz w:val="24"/>
          <w:szCs w:val="24"/>
        </w:rPr>
        <w:t>定和相关条款，现本公司自愿参加贵</w:t>
      </w:r>
      <w:r>
        <w:rPr>
          <w:rFonts w:hint="eastAsia" w:ascii="宋体" w:hAnsi="宋体" w:eastAsia="宋体" w:cs="宋体"/>
          <w:b/>
          <w:bCs/>
          <w:i w:val="0"/>
          <w:iCs w:val="0"/>
          <w:caps w:val="0"/>
          <w:color w:val="000000"/>
          <w:spacing w:val="0"/>
          <w:sz w:val="24"/>
          <w:szCs w:val="24"/>
          <w:shd w:val="clear" w:fill="FFFFFF"/>
        </w:rPr>
        <w:t>芜湖安得智联河南分公司</w:t>
      </w:r>
      <w:r>
        <w:rPr>
          <w:rFonts w:hint="eastAsia" w:ascii="宋体" w:hAnsi="宋体" w:cs="宋体"/>
          <w:b/>
          <w:bCs/>
          <w:i w:val="0"/>
          <w:iCs w:val="0"/>
          <w:caps w:val="0"/>
          <w:color w:val="000000"/>
          <w:spacing w:val="0"/>
          <w:sz w:val="24"/>
          <w:szCs w:val="24"/>
          <w:shd w:val="clear" w:fill="FFFFFF"/>
          <w:lang w:val="en-US" w:eastAsia="zh-CN"/>
        </w:rPr>
        <w:t>日化</w:t>
      </w:r>
      <w:r>
        <w:rPr>
          <w:rFonts w:hint="eastAsia" w:ascii="宋体" w:hAnsi="宋体" w:eastAsia="宋体" w:cs="宋体"/>
          <w:b/>
          <w:bCs/>
          <w:i w:val="0"/>
          <w:iCs w:val="0"/>
          <w:caps w:val="0"/>
          <w:color w:val="000000"/>
          <w:spacing w:val="0"/>
          <w:sz w:val="24"/>
          <w:szCs w:val="24"/>
          <w:shd w:val="clear" w:fill="FFFFFF"/>
        </w:rPr>
        <w:t>运输业务</w:t>
      </w:r>
      <w:r>
        <w:rPr>
          <w:rFonts w:hint="eastAsia" w:ascii="宋体" w:hAnsi="宋体"/>
          <w:sz w:val="24"/>
          <w:szCs w:val="24"/>
        </w:rPr>
        <w:t>招标活动，并对本次投标承诺如下：</w:t>
      </w:r>
    </w:p>
    <w:p w14:paraId="598E2AF7">
      <w:pPr>
        <w:widowControl w:val="0"/>
        <w:spacing w:line="360" w:lineRule="auto"/>
        <w:ind w:firstLine="480" w:firstLineChars="200"/>
        <w:rPr>
          <w:rFonts w:hint="eastAsia" w:ascii="宋体" w:hAnsi="宋体"/>
          <w:sz w:val="24"/>
          <w:szCs w:val="24"/>
        </w:rPr>
      </w:pPr>
      <w:r>
        <w:rPr>
          <w:rFonts w:hint="eastAsia" w:ascii="宋体" w:hAnsi="宋体"/>
          <w:sz w:val="24"/>
          <w:szCs w:val="24"/>
        </w:rPr>
        <w:t>1、赞成贵公司</w:t>
      </w:r>
      <w:r>
        <w:rPr>
          <w:rFonts w:hint="eastAsia" w:ascii="宋体" w:hAnsi="宋体"/>
          <w:sz w:val="24"/>
          <w:szCs w:val="24"/>
          <w:lang w:val="en-US" w:eastAsia="zh-CN"/>
        </w:rPr>
        <w:t>日化项目</w:t>
      </w:r>
      <w:r>
        <w:rPr>
          <w:rFonts w:hint="eastAsia" w:ascii="宋体" w:hAnsi="宋体"/>
          <w:sz w:val="24"/>
          <w:szCs w:val="24"/>
        </w:rPr>
        <w:t>(项目名称)业务招标文件。</w:t>
      </w:r>
    </w:p>
    <w:p w14:paraId="2BE6511C">
      <w:pPr>
        <w:widowControl w:val="0"/>
        <w:spacing w:line="360" w:lineRule="auto"/>
        <w:ind w:firstLine="480" w:firstLineChars="200"/>
        <w:rPr>
          <w:rFonts w:hint="eastAsia" w:ascii="宋体" w:hAnsi="宋体"/>
          <w:sz w:val="24"/>
          <w:szCs w:val="24"/>
        </w:rPr>
      </w:pPr>
      <w:r>
        <w:rPr>
          <w:rFonts w:hint="eastAsia" w:ascii="宋体" w:hAnsi="宋体"/>
          <w:sz w:val="24"/>
          <w:szCs w:val="24"/>
        </w:rPr>
        <w:t>2、接受招标文件对投标单位的所有约束条款，严格按照招标文件所限定的时间完成投标工作，并遵从贵司在本次招标过程中的每一项规定。</w:t>
      </w:r>
    </w:p>
    <w:p w14:paraId="6309B3C9">
      <w:pPr>
        <w:widowControl w:val="0"/>
        <w:spacing w:line="360" w:lineRule="auto"/>
        <w:ind w:firstLine="480" w:firstLineChars="200"/>
        <w:rPr>
          <w:rFonts w:ascii="宋体" w:hAnsi="宋体"/>
          <w:sz w:val="24"/>
          <w:szCs w:val="24"/>
        </w:rPr>
      </w:pPr>
      <w:r>
        <w:rPr>
          <w:rFonts w:hint="eastAsia" w:ascii="宋体" w:hAnsi="宋体"/>
          <w:sz w:val="24"/>
          <w:szCs w:val="24"/>
        </w:rPr>
        <w:t>3、若中标，我公司承诺按招标要求按时（</w:t>
      </w:r>
      <w:r>
        <w:rPr>
          <w:rFonts w:hint="eastAsia" w:ascii="宋体" w:hAnsi="宋体"/>
          <w:sz w:val="24"/>
          <w:szCs w:val="24"/>
          <w:lang w:val="en-US" w:eastAsia="zh-CN"/>
        </w:rPr>
        <w:t>5</w:t>
      </w:r>
      <w:r>
        <w:rPr>
          <w:rFonts w:hint="eastAsia" w:ascii="宋体" w:hAnsi="宋体"/>
          <w:sz w:val="24"/>
          <w:szCs w:val="24"/>
        </w:rPr>
        <w:t>个工作日内）签订中标合同，并按时交纳足额运作保证金。如我司拒签合同或不缴纳（含缴纳不足）运作保证金，同意贵公司全额没收投标保证金。</w:t>
      </w:r>
    </w:p>
    <w:p w14:paraId="3A3040FD">
      <w:pPr>
        <w:widowControl w:val="0"/>
        <w:spacing w:line="360" w:lineRule="auto"/>
        <w:ind w:firstLine="480" w:firstLineChars="200"/>
        <w:rPr>
          <w:rFonts w:hint="eastAsia" w:ascii="宋体" w:hAnsi="宋体"/>
          <w:sz w:val="24"/>
          <w:szCs w:val="24"/>
        </w:rPr>
      </w:pPr>
      <w:r>
        <w:rPr>
          <w:rFonts w:hint="eastAsia" w:ascii="宋体" w:hAnsi="宋体"/>
          <w:sz w:val="24"/>
          <w:szCs w:val="24"/>
        </w:rPr>
        <w:t>4、若中标，我公司未按合同要求完成运输指令，贵公司可自行组织发运，实际运价与合同价格的差价由我公司承担。</w:t>
      </w:r>
    </w:p>
    <w:p w14:paraId="5ECC4A57">
      <w:pPr>
        <w:widowControl w:val="0"/>
        <w:spacing w:line="360" w:lineRule="auto"/>
        <w:ind w:firstLine="480" w:firstLineChars="200"/>
        <w:rPr>
          <w:rFonts w:hint="eastAsia" w:ascii="宋体" w:hAnsi="宋体"/>
          <w:sz w:val="24"/>
          <w:szCs w:val="24"/>
        </w:rPr>
      </w:pPr>
      <w:r>
        <w:rPr>
          <w:rFonts w:hint="eastAsia" w:ascii="宋体" w:hAnsi="宋体"/>
          <w:sz w:val="24"/>
          <w:szCs w:val="24"/>
        </w:rPr>
        <w:t>5、我公司如果在合同有效期内，实际运作达不到贵公司要求或者提出申请退出运作线路，同意按照贵公司制定的退出机制收取退线违约金。</w:t>
      </w:r>
    </w:p>
    <w:p w14:paraId="0C7E4C62">
      <w:pPr>
        <w:widowControl w:val="0"/>
        <w:spacing w:line="360" w:lineRule="auto"/>
        <w:ind w:firstLine="480" w:firstLineChars="200"/>
        <w:rPr>
          <w:rFonts w:hint="eastAsia" w:ascii="宋体" w:hAnsi="宋体"/>
          <w:sz w:val="24"/>
          <w:szCs w:val="24"/>
        </w:rPr>
      </w:pPr>
      <w:r>
        <w:rPr>
          <w:rFonts w:hint="eastAsia" w:ascii="宋体" w:hAnsi="宋体"/>
          <w:sz w:val="24"/>
          <w:szCs w:val="24"/>
        </w:rPr>
        <w:t>6、我公司如果在合同有效期内擅自解除合同或严重违约或拒不履行贵公司下达的任务，同意贵公司全额没收运作保证金及未结算运费，并承担由此给贵公司带来的经济损失。</w:t>
      </w:r>
    </w:p>
    <w:p w14:paraId="361F417E">
      <w:pPr>
        <w:widowControl w:val="0"/>
        <w:spacing w:line="360" w:lineRule="auto"/>
        <w:ind w:firstLine="480" w:firstLineChars="200"/>
        <w:rPr>
          <w:rFonts w:hint="eastAsia" w:ascii="宋体" w:hAnsi="宋体"/>
          <w:sz w:val="24"/>
          <w:szCs w:val="24"/>
        </w:rPr>
      </w:pPr>
      <w:r>
        <w:rPr>
          <w:rFonts w:hint="eastAsia" w:ascii="宋体" w:hAnsi="宋体"/>
          <w:sz w:val="24"/>
          <w:szCs w:val="24"/>
        </w:rPr>
        <w:t>7、除非达成新的协议，贵公司的中标通知、招标文件和本投标承诺书将构成约束我们双方的合同条款。</w:t>
      </w:r>
    </w:p>
    <w:p w14:paraId="131204CA">
      <w:pPr>
        <w:widowControl w:val="0"/>
        <w:rPr>
          <w:rFonts w:hint="eastAsia"/>
          <w:sz w:val="24"/>
          <w:szCs w:val="24"/>
        </w:rPr>
      </w:pPr>
    </w:p>
    <w:p w14:paraId="4B0958E3">
      <w:pPr>
        <w:widowControl w:val="0"/>
        <w:spacing w:line="360" w:lineRule="auto"/>
        <w:ind w:firstLine="482" w:firstLineChars="200"/>
        <w:rPr>
          <w:rFonts w:hint="eastAsia" w:ascii="宋体" w:hAnsi="宋体"/>
          <w:b/>
          <w:sz w:val="24"/>
          <w:szCs w:val="24"/>
        </w:rPr>
      </w:pPr>
      <w:r>
        <w:rPr>
          <w:rFonts w:hint="eastAsia" w:ascii="宋体" w:hAnsi="宋体"/>
          <w:b/>
          <w:sz w:val="24"/>
          <w:szCs w:val="24"/>
        </w:rPr>
        <w:t>投标单位（公章）：</w:t>
      </w:r>
    </w:p>
    <w:p w14:paraId="50A6654D">
      <w:pPr>
        <w:widowControl w:val="0"/>
        <w:spacing w:line="360" w:lineRule="auto"/>
        <w:ind w:firstLine="482" w:firstLineChars="200"/>
        <w:rPr>
          <w:rFonts w:hint="eastAsia" w:ascii="宋体" w:hAnsi="宋体"/>
          <w:b/>
          <w:sz w:val="24"/>
          <w:szCs w:val="24"/>
        </w:rPr>
      </w:pPr>
      <w:r>
        <w:rPr>
          <w:rFonts w:hint="eastAsia" w:ascii="宋体" w:hAnsi="宋体"/>
          <w:b/>
          <w:sz w:val="24"/>
          <w:szCs w:val="24"/>
        </w:rPr>
        <w:t>法定代表人（签字）：</w:t>
      </w:r>
    </w:p>
    <w:p w14:paraId="4CA26EF2">
      <w:pPr>
        <w:widowControl w:val="0"/>
        <w:spacing w:line="360" w:lineRule="auto"/>
        <w:ind w:firstLine="482" w:firstLineChars="200"/>
        <w:rPr>
          <w:rFonts w:hint="eastAsia" w:ascii="宋体" w:hAnsi="宋体"/>
          <w:b/>
          <w:sz w:val="24"/>
          <w:szCs w:val="24"/>
        </w:rPr>
      </w:pPr>
      <w:r>
        <w:rPr>
          <w:rFonts w:hint="eastAsia" w:ascii="宋体" w:hAnsi="宋体"/>
          <w:b/>
          <w:sz w:val="24"/>
          <w:szCs w:val="24"/>
        </w:rPr>
        <w:t>时间：     年    月    日</w:t>
      </w:r>
    </w:p>
    <w:p w14:paraId="63CBDBEE">
      <w:pPr>
        <w:widowControl w:val="0"/>
        <w:jc w:val="center"/>
        <w:rPr>
          <w:rFonts w:hint="eastAsia" w:eastAsia="黑体"/>
          <w:b/>
          <w:sz w:val="24"/>
          <w:szCs w:val="24"/>
        </w:rPr>
      </w:pPr>
    </w:p>
    <w:p w14:paraId="255BE0B3">
      <w:pPr>
        <w:widowControl w:val="0"/>
        <w:jc w:val="center"/>
        <w:rPr>
          <w:rFonts w:hint="eastAsia" w:eastAsia="黑体"/>
          <w:b/>
          <w:sz w:val="24"/>
          <w:szCs w:val="24"/>
        </w:rPr>
      </w:pPr>
    </w:p>
    <w:p w14:paraId="0BA4768B">
      <w:pPr>
        <w:widowControl w:val="0"/>
        <w:rPr>
          <w:rFonts w:hint="eastAsia" w:eastAsia="黑体"/>
          <w:b/>
          <w:sz w:val="21"/>
          <w:szCs w:val="21"/>
        </w:rPr>
      </w:pPr>
    </w:p>
    <w:p w14:paraId="174CA378">
      <w:pPr>
        <w:widowControl w:val="0"/>
        <w:rPr>
          <w:rFonts w:hint="eastAsia" w:eastAsia="黑体"/>
          <w:b/>
          <w:sz w:val="21"/>
          <w:szCs w:val="21"/>
        </w:rPr>
      </w:pPr>
    </w:p>
    <w:p w14:paraId="2A81AC89">
      <w:pPr>
        <w:widowControl w:val="0"/>
        <w:jc w:val="center"/>
        <w:rPr>
          <w:rFonts w:hint="eastAsia" w:ascii="宋体" w:hAnsi="宋体"/>
          <w:b/>
          <w:sz w:val="30"/>
          <w:szCs w:val="30"/>
        </w:rPr>
      </w:pPr>
      <w:r>
        <w:rPr>
          <w:rFonts w:hint="eastAsia" w:ascii="宋体" w:hAnsi="宋体"/>
          <w:b/>
          <w:sz w:val="30"/>
          <w:szCs w:val="30"/>
        </w:rPr>
        <w:t>竞标单位回执</w:t>
      </w:r>
    </w:p>
    <w:p w14:paraId="74954303">
      <w:pPr>
        <w:widowControl w:val="0"/>
        <w:jc w:val="center"/>
        <w:rPr>
          <w:rFonts w:hint="eastAsia"/>
          <w:b/>
          <w:sz w:val="21"/>
          <w:szCs w:val="21"/>
        </w:rPr>
      </w:pPr>
    </w:p>
    <w:p w14:paraId="4A39AF9E">
      <w:pPr>
        <w:widowControl w:val="0"/>
        <w:rPr>
          <w:rFonts w:hint="eastAsia" w:ascii="宋体" w:hAnsi="宋体"/>
          <w:b/>
          <w:sz w:val="24"/>
          <w:szCs w:val="24"/>
        </w:rPr>
      </w:pPr>
      <w:r>
        <w:rPr>
          <w:rFonts w:hint="eastAsia" w:ascii="宋体" w:hAnsi="宋体"/>
          <w:b/>
          <w:color w:val="FF0000"/>
          <w:sz w:val="24"/>
          <w:szCs w:val="24"/>
        </w:rPr>
        <w:t>芜湖安得智联科技有限公司</w:t>
      </w:r>
      <w:r>
        <w:rPr>
          <w:rFonts w:hint="eastAsia" w:ascii="宋体" w:hAnsi="宋体"/>
          <w:b/>
          <w:sz w:val="24"/>
          <w:szCs w:val="24"/>
        </w:rPr>
        <w:t>：</w:t>
      </w:r>
    </w:p>
    <w:p w14:paraId="0EAB3197">
      <w:pPr>
        <w:widowControl w:val="0"/>
        <w:spacing w:line="360" w:lineRule="auto"/>
        <w:ind w:firstLine="480" w:firstLineChars="200"/>
        <w:rPr>
          <w:rFonts w:hint="eastAsia" w:ascii="宋体" w:hAnsi="宋体"/>
          <w:sz w:val="24"/>
          <w:szCs w:val="24"/>
        </w:rPr>
      </w:pPr>
      <w:r>
        <w:rPr>
          <w:rFonts w:hint="eastAsia" w:ascii="宋体" w:hAnsi="宋体"/>
          <w:sz w:val="24"/>
          <w:szCs w:val="24"/>
        </w:rPr>
        <w:t>我公司同意参加贵公司组织的</w:t>
      </w:r>
      <w:r>
        <w:rPr>
          <w:rFonts w:hint="eastAsia" w:ascii="宋体" w:hAnsi="宋体" w:eastAsia="宋体" w:cs="宋体"/>
          <w:b/>
          <w:bCs/>
          <w:i w:val="0"/>
          <w:iCs w:val="0"/>
          <w:caps w:val="0"/>
          <w:color w:val="000000"/>
          <w:spacing w:val="0"/>
          <w:sz w:val="24"/>
          <w:szCs w:val="24"/>
          <w:shd w:val="clear" w:fill="FFFFFF"/>
        </w:rPr>
        <w:t>芜湖安得智联河南分公司</w:t>
      </w:r>
      <w:r>
        <w:rPr>
          <w:rFonts w:hint="eastAsia" w:ascii="宋体" w:hAnsi="宋体" w:cs="宋体"/>
          <w:b/>
          <w:bCs/>
          <w:i w:val="0"/>
          <w:iCs w:val="0"/>
          <w:caps w:val="0"/>
          <w:color w:val="000000"/>
          <w:spacing w:val="0"/>
          <w:sz w:val="24"/>
          <w:szCs w:val="24"/>
          <w:shd w:val="clear" w:fill="FFFFFF"/>
          <w:lang w:val="en-US" w:eastAsia="zh-CN"/>
        </w:rPr>
        <w:t>日化</w:t>
      </w:r>
      <w:r>
        <w:rPr>
          <w:rFonts w:hint="eastAsia" w:ascii="宋体" w:hAnsi="宋体" w:eastAsia="宋体" w:cs="宋体"/>
          <w:b/>
          <w:bCs/>
          <w:i w:val="0"/>
          <w:iCs w:val="0"/>
          <w:caps w:val="0"/>
          <w:color w:val="000000"/>
          <w:spacing w:val="0"/>
          <w:sz w:val="24"/>
          <w:szCs w:val="24"/>
          <w:shd w:val="clear" w:fill="FFFFFF"/>
        </w:rPr>
        <w:t>运输业务</w:t>
      </w:r>
      <w:r>
        <w:rPr>
          <w:rFonts w:hint="eastAsia" w:ascii="宋体" w:hAnsi="宋体"/>
          <w:sz w:val="24"/>
          <w:szCs w:val="24"/>
          <w:lang w:val="en-US" w:eastAsia="zh-CN"/>
        </w:rPr>
        <w:t>项目</w:t>
      </w:r>
      <w:r>
        <w:rPr>
          <w:rFonts w:hint="eastAsia" w:ascii="宋体" w:hAnsi="宋体"/>
          <w:sz w:val="24"/>
          <w:szCs w:val="24"/>
        </w:rPr>
        <w:t>投标活动，现特授权以下人员参加本次投标活动：</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3286"/>
        <w:gridCol w:w="976"/>
        <w:gridCol w:w="2034"/>
        <w:gridCol w:w="1704"/>
      </w:tblGrid>
      <w:tr w14:paraId="1344F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00" w:type="dxa"/>
            <w:shd w:val="clear" w:color="auto" w:fill="99CCFF"/>
            <w:noWrap w:val="0"/>
            <w:vAlign w:val="center"/>
          </w:tcPr>
          <w:p w14:paraId="48BA027F">
            <w:pPr>
              <w:widowControl w:val="0"/>
              <w:jc w:val="center"/>
              <w:rPr>
                <w:rFonts w:hint="eastAsia"/>
                <w:sz w:val="30"/>
                <w:szCs w:val="30"/>
              </w:rPr>
            </w:pPr>
            <w:r>
              <w:rPr>
                <w:rFonts w:hint="eastAsia"/>
                <w:sz w:val="30"/>
                <w:szCs w:val="30"/>
              </w:rPr>
              <w:t>姓  名</w:t>
            </w:r>
          </w:p>
        </w:tc>
        <w:tc>
          <w:tcPr>
            <w:tcW w:w="3286" w:type="dxa"/>
            <w:shd w:val="clear" w:color="auto" w:fill="99CCFF"/>
            <w:noWrap w:val="0"/>
            <w:vAlign w:val="center"/>
          </w:tcPr>
          <w:p w14:paraId="3294CDB7">
            <w:pPr>
              <w:widowControl w:val="0"/>
              <w:jc w:val="center"/>
              <w:rPr>
                <w:rFonts w:hint="eastAsia"/>
                <w:sz w:val="30"/>
                <w:szCs w:val="30"/>
              </w:rPr>
            </w:pPr>
            <w:r>
              <w:rPr>
                <w:rFonts w:hint="eastAsia"/>
                <w:sz w:val="30"/>
                <w:szCs w:val="30"/>
              </w:rPr>
              <w:t>身 份 证</w:t>
            </w:r>
          </w:p>
        </w:tc>
        <w:tc>
          <w:tcPr>
            <w:tcW w:w="976" w:type="dxa"/>
            <w:shd w:val="clear" w:color="auto" w:fill="99CCFF"/>
            <w:noWrap w:val="0"/>
            <w:vAlign w:val="center"/>
          </w:tcPr>
          <w:p w14:paraId="16F79620">
            <w:pPr>
              <w:widowControl w:val="0"/>
              <w:jc w:val="center"/>
              <w:rPr>
                <w:rFonts w:hint="eastAsia"/>
                <w:sz w:val="30"/>
                <w:szCs w:val="30"/>
              </w:rPr>
            </w:pPr>
            <w:r>
              <w:rPr>
                <w:rFonts w:hint="eastAsia"/>
                <w:sz w:val="30"/>
                <w:szCs w:val="30"/>
              </w:rPr>
              <w:t>职 务</w:t>
            </w:r>
          </w:p>
        </w:tc>
        <w:tc>
          <w:tcPr>
            <w:tcW w:w="2034" w:type="dxa"/>
            <w:shd w:val="clear" w:color="auto" w:fill="99CCFF"/>
            <w:noWrap w:val="0"/>
            <w:vAlign w:val="center"/>
          </w:tcPr>
          <w:p w14:paraId="33BE6A5C">
            <w:pPr>
              <w:widowControl w:val="0"/>
              <w:jc w:val="center"/>
              <w:rPr>
                <w:sz w:val="30"/>
                <w:szCs w:val="30"/>
              </w:rPr>
            </w:pPr>
            <w:r>
              <w:rPr>
                <w:rFonts w:hint="eastAsia"/>
                <w:sz w:val="30"/>
                <w:szCs w:val="30"/>
              </w:rPr>
              <w:t>系统登陆账号</w:t>
            </w:r>
          </w:p>
        </w:tc>
        <w:tc>
          <w:tcPr>
            <w:tcW w:w="1704" w:type="dxa"/>
            <w:shd w:val="clear" w:color="auto" w:fill="99CCFF"/>
            <w:noWrap w:val="0"/>
            <w:vAlign w:val="center"/>
          </w:tcPr>
          <w:p w14:paraId="3244DB15">
            <w:pPr>
              <w:widowControl w:val="0"/>
              <w:jc w:val="center"/>
              <w:rPr>
                <w:rFonts w:hint="eastAsia"/>
                <w:sz w:val="30"/>
                <w:szCs w:val="30"/>
              </w:rPr>
            </w:pPr>
            <w:r>
              <w:rPr>
                <w:rFonts w:hint="eastAsia"/>
                <w:sz w:val="30"/>
                <w:szCs w:val="30"/>
              </w:rPr>
              <w:t>备  注</w:t>
            </w:r>
          </w:p>
        </w:tc>
      </w:tr>
      <w:tr w14:paraId="3630D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500" w:type="dxa"/>
            <w:noWrap w:val="0"/>
            <w:vAlign w:val="center"/>
          </w:tcPr>
          <w:p w14:paraId="4CFB8D47">
            <w:pPr>
              <w:widowControl w:val="0"/>
              <w:jc w:val="center"/>
              <w:rPr>
                <w:rFonts w:hint="eastAsia"/>
                <w:sz w:val="30"/>
                <w:szCs w:val="30"/>
              </w:rPr>
            </w:pPr>
          </w:p>
        </w:tc>
        <w:tc>
          <w:tcPr>
            <w:tcW w:w="3286" w:type="dxa"/>
            <w:noWrap w:val="0"/>
            <w:vAlign w:val="center"/>
          </w:tcPr>
          <w:p w14:paraId="2218BD59">
            <w:pPr>
              <w:widowControl w:val="0"/>
              <w:jc w:val="center"/>
              <w:rPr>
                <w:rFonts w:hint="eastAsia"/>
                <w:sz w:val="30"/>
                <w:szCs w:val="30"/>
              </w:rPr>
            </w:pPr>
          </w:p>
        </w:tc>
        <w:tc>
          <w:tcPr>
            <w:tcW w:w="976" w:type="dxa"/>
            <w:noWrap w:val="0"/>
            <w:vAlign w:val="center"/>
          </w:tcPr>
          <w:p w14:paraId="1A00FBB4">
            <w:pPr>
              <w:widowControl w:val="0"/>
              <w:jc w:val="center"/>
              <w:rPr>
                <w:rFonts w:hint="eastAsia"/>
                <w:sz w:val="30"/>
                <w:szCs w:val="30"/>
              </w:rPr>
            </w:pPr>
          </w:p>
        </w:tc>
        <w:tc>
          <w:tcPr>
            <w:tcW w:w="2034" w:type="dxa"/>
            <w:noWrap w:val="0"/>
            <w:vAlign w:val="center"/>
          </w:tcPr>
          <w:p w14:paraId="37CE4BDE">
            <w:pPr>
              <w:widowControl w:val="0"/>
              <w:jc w:val="center"/>
              <w:rPr>
                <w:rFonts w:hint="eastAsia"/>
                <w:sz w:val="30"/>
                <w:szCs w:val="30"/>
              </w:rPr>
            </w:pPr>
          </w:p>
        </w:tc>
        <w:tc>
          <w:tcPr>
            <w:tcW w:w="1704" w:type="dxa"/>
            <w:noWrap w:val="0"/>
            <w:vAlign w:val="center"/>
          </w:tcPr>
          <w:p w14:paraId="5D23ABD2">
            <w:pPr>
              <w:widowControl w:val="0"/>
              <w:jc w:val="center"/>
              <w:rPr>
                <w:rFonts w:hint="eastAsia"/>
                <w:sz w:val="30"/>
                <w:szCs w:val="30"/>
              </w:rPr>
            </w:pPr>
          </w:p>
        </w:tc>
      </w:tr>
      <w:tr w14:paraId="2B6CF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500" w:type="dxa"/>
            <w:noWrap w:val="0"/>
            <w:vAlign w:val="center"/>
          </w:tcPr>
          <w:p w14:paraId="43A19DB7">
            <w:pPr>
              <w:widowControl w:val="0"/>
              <w:jc w:val="center"/>
              <w:rPr>
                <w:rFonts w:hint="eastAsia"/>
                <w:sz w:val="30"/>
                <w:szCs w:val="30"/>
              </w:rPr>
            </w:pPr>
          </w:p>
        </w:tc>
        <w:tc>
          <w:tcPr>
            <w:tcW w:w="3286" w:type="dxa"/>
            <w:noWrap w:val="0"/>
            <w:vAlign w:val="center"/>
          </w:tcPr>
          <w:p w14:paraId="01259509">
            <w:pPr>
              <w:widowControl w:val="0"/>
              <w:jc w:val="center"/>
              <w:rPr>
                <w:rFonts w:hint="eastAsia"/>
                <w:sz w:val="30"/>
                <w:szCs w:val="30"/>
              </w:rPr>
            </w:pPr>
          </w:p>
        </w:tc>
        <w:tc>
          <w:tcPr>
            <w:tcW w:w="976" w:type="dxa"/>
            <w:noWrap w:val="0"/>
            <w:vAlign w:val="center"/>
          </w:tcPr>
          <w:p w14:paraId="21EB3227">
            <w:pPr>
              <w:widowControl w:val="0"/>
              <w:jc w:val="center"/>
              <w:rPr>
                <w:rFonts w:hint="eastAsia"/>
                <w:sz w:val="30"/>
                <w:szCs w:val="30"/>
              </w:rPr>
            </w:pPr>
          </w:p>
        </w:tc>
        <w:tc>
          <w:tcPr>
            <w:tcW w:w="2034" w:type="dxa"/>
            <w:noWrap w:val="0"/>
            <w:vAlign w:val="center"/>
          </w:tcPr>
          <w:p w14:paraId="7BD3DD1A">
            <w:pPr>
              <w:widowControl w:val="0"/>
              <w:jc w:val="center"/>
              <w:rPr>
                <w:rFonts w:hint="eastAsia"/>
                <w:sz w:val="30"/>
                <w:szCs w:val="30"/>
              </w:rPr>
            </w:pPr>
          </w:p>
        </w:tc>
        <w:tc>
          <w:tcPr>
            <w:tcW w:w="1704" w:type="dxa"/>
            <w:noWrap w:val="0"/>
            <w:vAlign w:val="center"/>
          </w:tcPr>
          <w:p w14:paraId="10CF6957">
            <w:pPr>
              <w:widowControl w:val="0"/>
              <w:jc w:val="center"/>
              <w:rPr>
                <w:rFonts w:hint="eastAsia"/>
                <w:sz w:val="30"/>
                <w:szCs w:val="30"/>
              </w:rPr>
            </w:pPr>
          </w:p>
        </w:tc>
      </w:tr>
      <w:tr w14:paraId="123C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500" w:type="dxa"/>
            <w:noWrap w:val="0"/>
            <w:vAlign w:val="center"/>
          </w:tcPr>
          <w:p w14:paraId="04BEC8E9">
            <w:pPr>
              <w:widowControl w:val="0"/>
              <w:jc w:val="center"/>
              <w:rPr>
                <w:rFonts w:hint="eastAsia"/>
                <w:sz w:val="30"/>
                <w:szCs w:val="30"/>
              </w:rPr>
            </w:pPr>
          </w:p>
        </w:tc>
        <w:tc>
          <w:tcPr>
            <w:tcW w:w="3286" w:type="dxa"/>
            <w:noWrap w:val="0"/>
            <w:vAlign w:val="center"/>
          </w:tcPr>
          <w:p w14:paraId="13805ABF">
            <w:pPr>
              <w:widowControl w:val="0"/>
              <w:jc w:val="center"/>
              <w:rPr>
                <w:rFonts w:hint="eastAsia"/>
                <w:sz w:val="30"/>
                <w:szCs w:val="30"/>
              </w:rPr>
            </w:pPr>
          </w:p>
        </w:tc>
        <w:tc>
          <w:tcPr>
            <w:tcW w:w="976" w:type="dxa"/>
            <w:noWrap w:val="0"/>
            <w:vAlign w:val="center"/>
          </w:tcPr>
          <w:p w14:paraId="7C93DDA1">
            <w:pPr>
              <w:widowControl w:val="0"/>
              <w:jc w:val="center"/>
              <w:rPr>
                <w:rFonts w:hint="eastAsia"/>
                <w:sz w:val="30"/>
                <w:szCs w:val="30"/>
              </w:rPr>
            </w:pPr>
          </w:p>
        </w:tc>
        <w:tc>
          <w:tcPr>
            <w:tcW w:w="2034" w:type="dxa"/>
            <w:noWrap w:val="0"/>
            <w:vAlign w:val="center"/>
          </w:tcPr>
          <w:p w14:paraId="20A990F4">
            <w:pPr>
              <w:widowControl w:val="0"/>
              <w:jc w:val="center"/>
              <w:rPr>
                <w:rFonts w:hint="eastAsia"/>
                <w:sz w:val="30"/>
                <w:szCs w:val="30"/>
              </w:rPr>
            </w:pPr>
          </w:p>
        </w:tc>
        <w:tc>
          <w:tcPr>
            <w:tcW w:w="1704" w:type="dxa"/>
            <w:noWrap w:val="0"/>
            <w:vAlign w:val="center"/>
          </w:tcPr>
          <w:p w14:paraId="483D7446">
            <w:pPr>
              <w:widowControl w:val="0"/>
              <w:jc w:val="center"/>
              <w:rPr>
                <w:rFonts w:hint="eastAsia"/>
                <w:sz w:val="30"/>
                <w:szCs w:val="30"/>
              </w:rPr>
            </w:pPr>
          </w:p>
        </w:tc>
      </w:tr>
    </w:tbl>
    <w:p w14:paraId="365DD7B1">
      <w:pPr>
        <w:widowControl w:val="0"/>
        <w:ind w:firstLine="482" w:firstLineChars="200"/>
        <w:jc w:val="both"/>
        <w:rPr>
          <w:rFonts w:ascii="宋体" w:hAnsi="宋体"/>
          <w:b/>
          <w:sz w:val="24"/>
          <w:szCs w:val="24"/>
        </w:rPr>
      </w:pPr>
      <w:r>
        <w:rPr>
          <w:rFonts w:hint="eastAsia" w:ascii="宋体" w:hAnsi="宋体"/>
          <w:b/>
          <w:sz w:val="24"/>
          <w:szCs w:val="24"/>
        </w:rPr>
        <w:t>注：1、竞标单位出席开标人原则上最多不超过3人，超过限定人数需书面征得招标方同意方可参加。</w:t>
      </w:r>
    </w:p>
    <w:p w14:paraId="22D800BA">
      <w:pPr>
        <w:widowControl w:val="0"/>
        <w:ind w:firstLine="482" w:firstLineChars="200"/>
        <w:jc w:val="both"/>
        <w:rPr>
          <w:rFonts w:hint="eastAsia" w:ascii="宋体" w:hAnsi="宋体"/>
          <w:b/>
          <w:color w:val="FF0000"/>
          <w:sz w:val="24"/>
          <w:szCs w:val="24"/>
        </w:rPr>
      </w:pPr>
      <w:r>
        <w:rPr>
          <w:rFonts w:ascii="宋体" w:hAnsi="宋体"/>
          <w:b/>
          <w:color w:val="FF0000"/>
          <w:sz w:val="24"/>
          <w:szCs w:val="24"/>
        </w:rPr>
        <w:t>2</w:t>
      </w:r>
      <w:r>
        <w:rPr>
          <w:rFonts w:hint="eastAsia" w:ascii="宋体" w:hAnsi="宋体"/>
          <w:b/>
          <w:color w:val="FF0000"/>
          <w:sz w:val="24"/>
          <w:szCs w:val="24"/>
        </w:rPr>
        <w:t>、若法人现场参与投标活动，同样附上信息</w:t>
      </w:r>
    </w:p>
    <w:p w14:paraId="34290A03">
      <w:pPr>
        <w:widowControl w:val="0"/>
        <w:ind w:firstLine="480" w:firstLineChars="200"/>
        <w:rPr>
          <w:rFonts w:hint="eastAsia" w:ascii="宋体" w:hAnsi="宋体"/>
          <w:sz w:val="24"/>
          <w:szCs w:val="24"/>
        </w:rPr>
      </w:pPr>
      <w:r>
        <w:rPr>
          <w:rFonts w:hint="eastAsia" w:ascii="宋体" w:hAnsi="宋体"/>
          <w:sz w:val="24"/>
          <w:szCs w:val="24"/>
        </w:rPr>
        <w:t>以上人员有权代表我公司参加标前会议、进行投标报价及参加开标会议等招标活动，其行为由本公司负责，非法人现场参与投标，须提供以下资料明确该员工系该投标单位职员，防止被人借壳投标：</w:t>
      </w:r>
    </w:p>
    <w:p w14:paraId="404AF9D1">
      <w:pPr>
        <w:widowControl w:val="0"/>
        <w:rPr>
          <w:rFonts w:hint="eastAsia" w:ascii="宋体" w:hAnsi="宋体"/>
          <w:sz w:val="24"/>
          <w:szCs w:val="24"/>
        </w:rPr>
      </w:pPr>
      <w:r>
        <w:rPr>
          <w:rFonts w:hint="eastAsia" w:ascii="宋体" w:hAnsi="宋体"/>
          <w:sz w:val="24"/>
          <w:szCs w:val="24"/>
        </w:rPr>
        <w:t>1.若授权人员是投标单位职工，优先提供社保缴纳证明，其次再考虑提供工资流水证明。</w:t>
      </w:r>
    </w:p>
    <w:p w14:paraId="1A1B685F">
      <w:pPr>
        <w:widowControl w:val="0"/>
        <w:rPr>
          <w:rFonts w:ascii="宋体" w:hAnsi="宋体"/>
          <w:sz w:val="24"/>
          <w:szCs w:val="24"/>
          <w:highlight w:val="yellow"/>
        </w:rPr>
      </w:pPr>
      <w:r>
        <w:rPr>
          <w:rFonts w:hint="eastAsia" w:ascii="宋体" w:hAnsi="宋体"/>
          <w:sz w:val="24"/>
          <w:szCs w:val="24"/>
        </w:rPr>
        <w:t>2.若授权人员是法人/股东的亲属人员，</w:t>
      </w:r>
      <w:r>
        <w:rPr>
          <w:rFonts w:hint="eastAsia" w:ascii="宋体" w:hAnsi="宋体"/>
          <w:b/>
          <w:bCs/>
          <w:color w:val="FF0000"/>
          <w:sz w:val="24"/>
          <w:szCs w:val="24"/>
        </w:rPr>
        <w:t>需提供与法人/股东间的亲属关系证明</w:t>
      </w:r>
      <w:r>
        <w:rPr>
          <w:rFonts w:hint="eastAsia" w:ascii="宋体" w:hAnsi="宋体"/>
          <w:sz w:val="24"/>
          <w:szCs w:val="24"/>
        </w:rPr>
        <w:t>。</w:t>
      </w:r>
    </w:p>
    <w:p w14:paraId="7C29878A">
      <w:pPr>
        <w:widowControl w:val="0"/>
        <w:rPr>
          <w:rFonts w:hint="eastAsia" w:ascii="宋体" w:hAnsi="宋体"/>
          <w:sz w:val="24"/>
          <w:szCs w:val="24"/>
        </w:rPr>
      </w:pPr>
    </w:p>
    <w:p w14:paraId="6CEDB44B">
      <w:pPr>
        <w:widowControl w:val="0"/>
        <w:ind w:firstLine="482" w:firstLineChars="200"/>
        <w:rPr>
          <w:rFonts w:hint="eastAsia" w:ascii="宋体" w:hAnsi="宋体"/>
          <w:b/>
          <w:sz w:val="24"/>
          <w:szCs w:val="24"/>
        </w:rPr>
      </w:pPr>
      <w:r>
        <w:rPr>
          <w:rFonts w:hint="eastAsia" w:ascii="宋体" w:hAnsi="宋体"/>
          <w:b/>
          <w:sz w:val="24"/>
          <w:szCs w:val="24"/>
        </w:rPr>
        <w:t>投标单位名称：</w:t>
      </w:r>
      <w:r>
        <w:rPr>
          <w:rFonts w:hint="eastAsia" w:ascii="宋体" w:hAnsi="宋体"/>
          <w:bCs/>
          <w:sz w:val="24"/>
          <w:szCs w:val="24"/>
        </w:rPr>
        <w:t>（公章）</w:t>
      </w:r>
    </w:p>
    <w:p w14:paraId="121D8D90">
      <w:pPr>
        <w:widowControl w:val="0"/>
        <w:ind w:firstLine="482" w:firstLineChars="200"/>
        <w:rPr>
          <w:rFonts w:hint="eastAsia" w:ascii="宋体" w:hAnsi="宋体"/>
          <w:b/>
          <w:bCs/>
          <w:sz w:val="24"/>
          <w:szCs w:val="24"/>
        </w:rPr>
      </w:pPr>
      <w:r>
        <w:rPr>
          <w:rFonts w:hint="eastAsia" w:ascii="宋体" w:hAnsi="宋体"/>
          <w:b/>
          <w:bCs/>
          <w:sz w:val="24"/>
          <w:szCs w:val="24"/>
        </w:rPr>
        <w:t>法定代表人：</w:t>
      </w:r>
      <w:r>
        <w:rPr>
          <w:rFonts w:hint="eastAsia" w:ascii="宋体" w:hAnsi="宋体"/>
          <w:sz w:val="24"/>
          <w:szCs w:val="24"/>
        </w:rPr>
        <w:t xml:space="preserve">（签字） </w:t>
      </w:r>
    </w:p>
    <w:p w14:paraId="5668BDC1">
      <w:pPr>
        <w:widowControl w:val="0"/>
        <w:ind w:firstLine="482" w:firstLineChars="200"/>
        <w:rPr>
          <w:rFonts w:hint="eastAsia" w:ascii="宋体" w:hAnsi="宋体"/>
          <w:b/>
          <w:sz w:val="24"/>
          <w:szCs w:val="24"/>
        </w:rPr>
      </w:pPr>
      <w:r>
        <w:rPr>
          <w:rFonts w:hint="eastAsia" w:ascii="宋体" w:hAnsi="宋体"/>
          <w:b/>
          <w:sz w:val="24"/>
          <w:szCs w:val="24"/>
        </w:rPr>
        <w:t>时间：     年    月    日</w:t>
      </w:r>
    </w:p>
    <w:p w14:paraId="4B9C6369">
      <w:pPr>
        <w:widowControl w:val="0"/>
        <w:rPr>
          <w:rFonts w:hint="eastAsia" w:ascii="宋体" w:hAnsi="宋体"/>
          <w:sz w:val="21"/>
          <w:szCs w:val="21"/>
        </w:rPr>
      </w:pPr>
    </w:p>
    <w:p w14:paraId="31A59FD3">
      <w:pPr>
        <w:widowControl w:val="0"/>
        <w:rPr>
          <w:rFonts w:hint="eastAsia" w:ascii="宋体" w:hAnsi="宋体"/>
          <w:sz w:val="21"/>
          <w:szCs w:val="21"/>
        </w:rPr>
      </w:pPr>
    </w:p>
    <w:p w14:paraId="7AD087CF">
      <w:pPr>
        <w:widowControl w:val="0"/>
        <w:rPr>
          <w:rFonts w:hint="eastAsia" w:ascii="宋体" w:hAnsi="宋体"/>
          <w:sz w:val="21"/>
          <w:szCs w:val="21"/>
        </w:rPr>
      </w:pPr>
    </w:p>
    <w:p w14:paraId="101376E4">
      <w:pPr>
        <w:widowControl w:val="0"/>
        <w:rPr>
          <w:rFonts w:hint="eastAsia" w:ascii="宋体" w:hAnsi="宋体"/>
          <w:sz w:val="21"/>
          <w:szCs w:val="21"/>
        </w:rPr>
      </w:pPr>
    </w:p>
    <w:p w14:paraId="69224944">
      <w:pPr>
        <w:widowControl w:val="0"/>
        <w:rPr>
          <w:rFonts w:hint="eastAsia" w:ascii="宋体" w:hAnsi="宋体"/>
          <w:sz w:val="21"/>
          <w:szCs w:val="21"/>
        </w:rPr>
      </w:pPr>
    </w:p>
    <w:p w14:paraId="1A4E03FB">
      <w:pPr>
        <w:widowControl w:val="0"/>
        <w:spacing w:line="360" w:lineRule="auto"/>
        <w:jc w:val="center"/>
        <w:rPr>
          <w:rFonts w:hint="eastAsia" w:ascii="宋体" w:hAnsi="宋体" w:cs="宋体"/>
          <w:b/>
          <w:sz w:val="28"/>
          <w:szCs w:val="28"/>
        </w:rPr>
      </w:pPr>
      <w:r>
        <w:rPr>
          <w:rFonts w:hint="eastAsia" w:ascii="宋体" w:hAnsi="宋体" w:cs="宋体"/>
          <w:b/>
          <w:sz w:val="28"/>
          <w:szCs w:val="28"/>
        </w:rPr>
        <w:br w:type="textWrapping"/>
      </w:r>
      <w:r>
        <w:rPr>
          <w:rFonts w:hint="eastAsia" w:ascii="宋体" w:hAnsi="宋体" w:cs="宋体"/>
          <w:b/>
          <w:sz w:val="28"/>
          <w:szCs w:val="28"/>
        </w:rPr>
        <w:br w:type="textWrapping"/>
      </w:r>
      <w:r>
        <w:rPr>
          <w:rFonts w:hint="eastAsia" w:ascii="宋体" w:hAnsi="宋体" w:eastAsia="宋体" w:cs="宋体"/>
          <w:b/>
          <w:bCs/>
          <w:i w:val="0"/>
          <w:iCs w:val="0"/>
          <w:caps w:val="0"/>
          <w:color w:val="000000"/>
          <w:spacing w:val="0"/>
          <w:sz w:val="28"/>
          <w:szCs w:val="28"/>
          <w:shd w:val="clear" w:fill="FFFFFF"/>
        </w:rPr>
        <w:t>芜湖安得智联河南分公司</w:t>
      </w:r>
      <w:r>
        <w:rPr>
          <w:rFonts w:hint="eastAsia" w:ascii="宋体" w:hAnsi="宋体" w:cs="宋体"/>
          <w:b/>
          <w:bCs/>
          <w:i w:val="0"/>
          <w:iCs w:val="0"/>
          <w:caps w:val="0"/>
          <w:color w:val="000000"/>
          <w:spacing w:val="0"/>
          <w:sz w:val="28"/>
          <w:szCs w:val="28"/>
          <w:shd w:val="clear" w:fill="FFFFFF"/>
          <w:lang w:val="en-US" w:eastAsia="zh-CN"/>
        </w:rPr>
        <w:t>日化</w:t>
      </w:r>
      <w:r>
        <w:rPr>
          <w:rFonts w:hint="eastAsia" w:ascii="宋体" w:hAnsi="宋体" w:eastAsia="宋体" w:cs="宋体"/>
          <w:b/>
          <w:bCs/>
          <w:i w:val="0"/>
          <w:iCs w:val="0"/>
          <w:caps w:val="0"/>
          <w:color w:val="000000"/>
          <w:spacing w:val="0"/>
          <w:sz w:val="28"/>
          <w:szCs w:val="28"/>
          <w:shd w:val="clear" w:fill="FFFFFF"/>
        </w:rPr>
        <w:t>运输业务</w:t>
      </w:r>
    </w:p>
    <w:p w14:paraId="51452607">
      <w:pPr>
        <w:widowControl w:val="0"/>
        <w:spacing w:line="360" w:lineRule="auto"/>
        <w:jc w:val="center"/>
        <w:rPr>
          <w:rFonts w:hint="eastAsia" w:ascii="宋体" w:hAnsi="宋体"/>
          <w:b/>
          <w:sz w:val="24"/>
          <w:szCs w:val="24"/>
        </w:rPr>
      </w:pPr>
      <w:r>
        <w:rPr>
          <w:rFonts w:hint="eastAsia" w:ascii="宋体" w:hAnsi="宋体" w:cs="宋体"/>
          <w:b/>
          <w:sz w:val="28"/>
          <w:szCs w:val="28"/>
        </w:rPr>
        <w:t>招标说明书</w:t>
      </w:r>
    </w:p>
    <w:p w14:paraId="30EA0E6E">
      <w:pPr>
        <w:widowControl w:val="0"/>
        <w:numPr>
          <w:ilvl w:val="0"/>
          <w:numId w:val="2"/>
        </w:numPr>
        <w:spacing w:line="360" w:lineRule="auto"/>
        <w:jc w:val="both"/>
        <w:rPr>
          <w:rFonts w:hint="eastAsia" w:ascii="宋体" w:hAnsi="宋体" w:cs="宋体"/>
          <w:b/>
          <w:sz w:val="24"/>
          <w:szCs w:val="24"/>
        </w:rPr>
      </w:pPr>
      <w:r>
        <w:rPr>
          <w:rFonts w:hint="eastAsia" w:ascii="宋体" w:hAnsi="宋体" w:cs="宋体"/>
          <w:b/>
          <w:sz w:val="24"/>
          <w:szCs w:val="24"/>
        </w:rPr>
        <w:t>招标目的</w:t>
      </w:r>
    </w:p>
    <w:p w14:paraId="13EC066A">
      <w:pPr>
        <w:widowControl w:val="0"/>
        <w:spacing w:line="360" w:lineRule="auto"/>
        <w:ind w:firstLine="480" w:firstLineChars="200"/>
        <w:jc w:val="both"/>
        <w:rPr>
          <w:rFonts w:hint="eastAsia" w:ascii="宋体" w:hAnsi="宋体"/>
          <w:sz w:val="24"/>
          <w:szCs w:val="24"/>
        </w:rPr>
      </w:pPr>
      <w:r>
        <w:rPr>
          <w:rFonts w:hint="eastAsia" w:ascii="宋体" w:hAnsi="宋体"/>
          <w:sz w:val="24"/>
          <w:szCs w:val="24"/>
        </w:rPr>
        <w:t>为进一步提高物流效率和营运质量，建立公平、透明、开放的竞争机制，保障业务运作。坚持“公开、公平、公正”的原则，本公司决定采用</w:t>
      </w:r>
      <w:r>
        <w:rPr>
          <w:rFonts w:hint="eastAsia" w:ascii="宋体" w:hAnsi="宋体"/>
          <w:sz w:val="24"/>
          <w:szCs w:val="24"/>
          <w:lang w:val="en-US" w:eastAsia="zh-CN"/>
        </w:rPr>
        <w:t>公开招标（</w:t>
      </w:r>
      <w:r>
        <w:rPr>
          <w:rFonts w:hint="eastAsia" w:ascii="宋体" w:hAnsi="宋体"/>
          <w:sz w:val="24"/>
          <w:szCs w:val="24"/>
        </w:rPr>
        <w:t>招标方式)的方式，选择有实力的XXXXX物流公司作为本公司长期合作伙伴。</w:t>
      </w:r>
    </w:p>
    <w:p w14:paraId="763196B7">
      <w:pPr>
        <w:widowControl w:val="0"/>
        <w:numPr>
          <w:ilvl w:val="0"/>
          <w:numId w:val="2"/>
        </w:numPr>
        <w:spacing w:line="360" w:lineRule="auto"/>
        <w:jc w:val="both"/>
        <w:rPr>
          <w:rFonts w:hint="eastAsia" w:ascii="宋体" w:hAnsi="宋体" w:cs="宋体"/>
          <w:b/>
          <w:sz w:val="24"/>
          <w:szCs w:val="24"/>
        </w:rPr>
      </w:pPr>
      <w:r>
        <w:rPr>
          <w:rFonts w:hint="eastAsia" w:ascii="宋体" w:hAnsi="宋体" w:cs="宋体"/>
          <w:b/>
          <w:sz w:val="24"/>
          <w:szCs w:val="24"/>
        </w:rPr>
        <w:t>招标项目概况</w:t>
      </w:r>
    </w:p>
    <w:p w14:paraId="45F23647">
      <w:pPr>
        <w:widowControl w:val="0"/>
        <w:spacing w:line="360" w:lineRule="auto"/>
        <w:jc w:val="both"/>
        <w:rPr>
          <w:rFonts w:hint="eastAsia" w:ascii="宋体" w:hAnsi="宋体" w:cs="宋体"/>
          <w:b/>
          <w:bCs/>
          <w:sz w:val="24"/>
          <w:szCs w:val="24"/>
        </w:rPr>
      </w:pPr>
      <w:r>
        <w:rPr>
          <w:rFonts w:hint="eastAsia" w:ascii="宋体" w:hAnsi="宋体" w:cs="宋体"/>
          <w:b/>
          <w:bCs/>
          <w:sz w:val="24"/>
          <w:szCs w:val="24"/>
        </w:rPr>
        <w:t>（一）项目介绍</w:t>
      </w:r>
    </w:p>
    <w:p w14:paraId="5D4C4917">
      <w:pPr>
        <w:pStyle w:val="21"/>
        <w:widowControl w:val="0"/>
        <w:spacing w:before="0" w:after="0" w:line="360" w:lineRule="auto"/>
        <w:ind w:firstLine="480"/>
        <w:rPr>
          <w:rFonts w:hint="eastAsia" w:ascii="宋体" w:hAnsi="宋体" w:eastAsia="宋体" w:cs="宋体"/>
          <w:color w:val="000000"/>
          <w:sz w:val="24"/>
          <w:szCs w:val="24"/>
        </w:rPr>
      </w:pPr>
      <w:r>
        <w:rPr>
          <w:rFonts w:hint="eastAsia" w:cs="宋体"/>
          <w:szCs w:val="24"/>
        </w:rPr>
        <w:t>1、</w:t>
      </w:r>
      <w:r>
        <w:rPr>
          <w:rFonts w:hint="eastAsia"/>
          <w:color w:val="000000"/>
          <w:szCs w:val="24"/>
          <w:lang w:val="en-US" w:eastAsia="zh-CN"/>
        </w:rPr>
        <w:t>日化</w:t>
      </w:r>
      <w:r>
        <w:rPr>
          <w:rFonts w:hint="eastAsia"/>
          <w:color w:val="000000"/>
          <w:szCs w:val="24"/>
        </w:rPr>
        <w:t>产品从</w:t>
      </w:r>
      <w:r>
        <w:rPr>
          <w:rFonts w:hint="eastAsia"/>
          <w:color w:val="000000"/>
          <w:szCs w:val="24"/>
          <w:lang w:val="en-US" w:eastAsia="zh-CN"/>
        </w:rPr>
        <w:t>新乡市</w:t>
      </w:r>
      <w:r>
        <w:rPr>
          <w:rFonts w:hint="eastAsia"/>
          <w:color w:val="000000"/>
          <w:szCs w:val="24"/>
        </w:rPr>
        <w:t>发往</w:t>
      </w:r>
      <w:r>
        <w:rPr>
          <w:rFonts w:hint="eastAsia" w:ascii="宋体" w:hAnsi="宋体" w:eastAsia="宋体" w:cs="宋体"/>
          <w:i w:val="0"/>
          <w:iCs w:val="0"/>
          <w:caps w:val="0"/>
          <w:color w:val="000000"/>
          <w:spacing w:val="0"/>
          <w:sz w:val="24"/>
          <w:szCs w:val="24"/>
          <w:shd w:val="clear" w:fill="FFFFFF"/>
        </w:rPr>
        <w:t>（区域：甘肃省，河南省，河北省，宁夏回族自治区，青海省，山东省，内蒙古自治区，湖南省岳阳市）</w:t>
      </w:r>
      <w:r>
        <w:rPr>
          <w:rFonts w:hint="eastAsia" w:ascii="宋体" w:hAnsi="宋体" w:eastAsia="宋体" w:cs="宋体"/>
          <w:color w:val="000000"/>
          <w:sz w:val="24"/>
          <w:szCs w:val="24"/>
        </w:rPr>
        <w:t>的运输业务。</w:t>
      </w:r>
    </w:p>
    <w:p w14:paraId="0C5B2631">
      <w:pPr>
        <w:pStyle w:val="21"/>
        <w:widowControl w:val="0"/>
        <w:spacing w:before="0" w:after="0" w:line="360" w:lineRule="auto"/>
        <w:ind w:firstLine="480"/>
        <w:rPr>
          <w:rFonts w:hint="eastAsia"/>
          <w:color w:val="000000"/>
          <w:szCs w:val="24"/>
        </w:rPr>
      </w:pPr>
      <w:r>
        <w:rPr>
          <w:rFonts w:hint="eastAsia" w:cs="宋体"/>
          <w:szCs w:val="24"/>
        </w:rPr>
        <w:t>2、</w:t>
      </w:r>
      <w:r>
        <w:rPr>
          <w:rFonts w:hint="eastAsia"/>
          <w:color w:val="000000"/>
          <w:szCs w:val="24"/>
        </w:rPr>
        <w:t>总招标物流业务量约￥</w:t>
      </w:r>
      <w:r>
        <w:rPr>
          <w:rFonts w:hint="eastAsia"/>
          <w:color w:val="000000"/>
          <w:szCs w:val="24"/>
          <w:lang w:val="en-US" w:eastAsia="zh-CN"/>
        </w:rPr>
        <w:t>4200万</w:t>
      </w:r>
      <w:r>
        <w:rPr>
          <w:rFonts w:hint="eastAsia"/>
          <w:color w:val="000000"/>
          <w:szCs w:val="24"/>
        </w:rPr>
        <w:t>（按预测运量计算）。</w:t>
      </w:r>
    </w:p>
    <w:p w14:paraId="6F9935EF">
      <w:pPr>
        <w:widowControl w:val="0"/>
        <w:spacing w:line="360" w:lineRule="auto"/>
        <w:jc w:val="both"/>
        <w:rPr>
          <w:rFonts w:hint="eastAsia" w:ascii="宋体" w:hAnsi="宋体" w:cs="宋体"/>
          <w:b/>
          <w:bCs/>
          <w:sz w:val="24"/>
          <w:szCs w:val="24"/>
        </w:rPr>
      </w:pPr>
      <w:r>
        <w:rPr>
          <w:rFonts w:hint="eastAsia" w:ascii="宋体" w:hAnsi="宋体" w:cs="宋体"/>
          <w:b/>
          <w:bCs/>
          <w:sz w:val="24"/>
          <w:szCs w:val="24"/>
        </w:rPr>
        <w:t>（二）项目说明</w:t>
      </w:r>
    </w:p>
    <w:p w14:paraId="0173138E">
      <w:pPr>
        <w:widowControl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1、本次招标项目为</w:t>
      </w:r>
      <w:r>
        <w:rPr>
          <w:rFonts w:hint="eastAsia" w:ascii="宋体" w:hAnsi="宋体" w:eastAsia="宋体" w:cs="宋体"/>
          <w:b/>
          <w:bCs/>
          <w:i w:val="0"/>
          <w:iCs w:val="0"/>
          <w:caps w:val="0"/>
          <w:color w:val="000000"/>
          <w:spacing w:val="0"/>
          <w:sz w:val="24"/>
          <w:szCs w:val="24"/>
          <w:shd w:val="clear" w:fill="FFFFFF"/>
        </w:rPr>
        <w:t>芜湖安得智联河南分公司</w:t>
      </w:r>
      <w:bookmarkStart w:id="1" w:name="_GoBack"/>
      <w:bookmarkEnd w:id="1"/>
      <w:r>
        <w:rPr>
          <w:rFonts w:hint="eastAsia" w:ascii="宋体" w:hAnsi="宋体" w:cs="宋体"/>
          <w:b/>
          <w:bCs/>
          <w:i w:val="0"/>
          <w:iCs w:val="0"/>
          <w:caps w:val="0"/>
          <w:color w:val="000000"/>
          <w:spacing w:val="0"/>
          <w:sz w:val="24"/>
          <w:szCs w:val="24"/>
          <w:shd w:val="clear" w:fill="FFFFFF"/>
          <w:lang w:val="en-US" w:eastAsia="zh-CN"/>
        </w:rPr>
        <w:t>日化</w:t>
      </w:r>
      <w:r>
        <w:rPr>
          <w:rFonts w:hint="eastAsia" w:ascii="宋体" w:hAnsi="宋体" w:eastAsia="宋体" w:cs="宋体"/>
          <w:b/>
          <w:bCs/>
          <w:i w:val="0"/>
          <w:iCs w:val="0"/>
          <w:caps w:val="0"/>
          <w:color w:val="000000"/>
          <w:spacing w:val="0"/>
          <w:sz w:val="24"/>
          <w:szCs w:val="24"/>
          <w:shd w:val="clear" w:fill="FFFFFF"/>
        </w:rPr>
        <w:t>运输业务</w:t>
      </w:r>
      <w:r>
        <w:rPr>
          <w:rFonts w:hint="eastAsia" w:ascii="宋体" w:hAnsi="宋体" w:cs="宋体"/>
          <w:sz w:val="24"/>
          <w:szCs w:val="24"/>
        </w:rPr>
        <w:t>，不包含其他方式的招标。招标方不排除在合同期间根据自身物流运作开展引进其他方式来完成管理需求任务，采用其他方式的管理需求不受本次招标文件的约束。</w:t>
      </w:r>
    </w:p>
    <w:p w14:paraId="31221E1A">
      <w:pPr>
        <w:widowControl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2、本次招标文件提供的运量预测仅供投标单位制作投标文件的参考，不作为约定运量，不排除因销售差异导致运量发生较大变化。若实际运作过程中中标线路运量发生差异，我公司不承担任何责任。各投标人在进行成本测算时要考虑运量差异风险，客观估算实际发运和管理成本，严格按照各要求文件模板以市场实际价格报价，以免给自己后期经营造成困难。</w:t>
      </w:r>
    </w:p>
    <w:p w14:paraId="22647266">
      <w:pPr>
        <w:widowControl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3、发运说明：XXXXXXXXXX（发运特点），未经招标方授权情况下严禁私自丢货、拆单发运；以上由我司管理部门根据系统数据和实际出货核实后作为考核标准。</w:t>
      </w:r>
    </w:p>
    <w:p w14:paraId="18EFB380">
      <w:pPr>
        <w:widowControl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4、招标运线路详见附件二：(报价表)</w:t>
      </w:r>
    </w:p>
    <w:p w14:paraId="4561AE48">
      <w:pPr>
        <w:widowControl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5、本次招标各投标方所报价格统一按照增值税税率报价，各投标方需仔细核算发运成本，合理</w:t>
      </w:r>
      <w:r>
        <w:rPr>
          <w:rFonts w:hint="eastAsia" w:ascii="宋体" w:hAnsi="宋体" w:cs="宋体"/>
          <w:color w:val="000000"/>
          <w:sz w:val="24"/>
          <w:szCs w:val="24"/>
        </w:rPr>
        <w:t>报价，公路保险不包含在内。</w:t>
      </w:r>
    </w:p>
    <w:p w14:paraId="43333360">
      <w:pPr>
        <w:widowControl w:val="0"/>
        <w:tabs>
          <w:tab w:val="left" w:pos="1200"/>
        </w:tabs>
        <w:spacing w:line="360" w:lineRule="auto"/>
        <w:ind w:firstLine="241" w:firstLineChars="100"/>
        <w:jc w:val="both"/>
        <w:rPr>
          <w:rFonts w:hint="eastAsia" w:ascii="宋体" w:hAnsi="宋体" w:cs="宋体"/>
          <w:b/>
          <w:sz w:val="24"/>
          <w:szCs w:val="24"/>
        </w:rPr>
      </w:pPr>
      <w:r>
        <w:rPr>
          <w:rFonts w:hint="eastAsia" w:ascii="宋体" w:hAnsi="宋体" w:cs="宋体"/>
          <w:b/>
          <w:sz w:val="24"/>
          <w:szCs w:val="24"/>
        </w:rPr>
        <w:t>三、投标人须知</w:t>
      </w:r>
    </w:p>
    <w:p w14:paraId="2E01E81E">
      <w:pPr>
        <w:widowControl w:val="0"/>
        <w:spacing w:line="360" w:lineRule="auto"/>
        <w:ind w:firstLine="480" w:firstLineChars="200"/>
        <w:jc w:val="both"/>
        <w:rPr>
          <w:rFonts w:hint="eastAsia" w:ascii="宋体" w:hAnsi="宋体" w:cs="宋体"/>
          <w:color w:val="FF0000"/>
          <w:sz w:val="24"/>
          <w:szCs w:val="24"/>
        </w:rPr>
      </w:pPr>
      <w:r>
        <w:rPr>
          <w:rFonts w:hint="eastAsia" w:ascii="宋体" w:hAnsi="宋体" w:cs="宋体"/>
          <w:color w:val="000000"/>
          <w:sz w:val="24"/>
          <w:szCs w:val="24"/>
        </w:rPr>
        <w:t>1、投标人必须是</w:t>
      </w:r>
      <w:r>
        <w:rPr>
          <w:rFonts w:hint="eastAsia" w:ascii="宋体" w:hAnsi="宋体" w:cs="宋体"/>
          <w:color w:val="000000"/>
          <w:sz w:val="24"/>
          <w:szCs w:val="24"/>
          <w:lang w:val="en-US" w:eastAsia="zh-CN"/>
        </w:rPr>
        <w:t>公司法人性质第三方物流</w:t>
      </w:r>
      <w:r>
        <w:rPr>
          <w:rFonts w:hint="eastAsia" w:ascii="宋体" w:hAnsi="宋体" w:cs="宋体"/>
          <w:color w:val="000000"/>
          <w:sz w:val="24"/>
          <w:szCs w:val="24"/>
        </w:rPr>
        <w:t>公司，经营内容含</w:t>
      </w:r>
      <w:r>
        <w:rPr>
          <w:rFonts w:hint="eastAsia" w:ascii="宋体" w:hAnsi="宋体" w:cs="宋体"/>
          <w:color w:val="000000"/>
          <w:sz w:val="24"/>
          <w:szCs w:val="24"/>
          <w:lang w:val="en-US" w:eastAsia="zh-CN"/>
        </w:rPr>
        <w:t>公路运输。</w:t>
      </w:r>
    </w:p>
    <w:p w14:paraId="3AD38714">
      <w:pPr>
        <w:widowControl w:val="0"/>
        <w:spacing w:line="360" w:lineRule="auto"/>
        <w:ind w:firstLine="480" w:firstLineChars="200"/>
        <w:jc w:val="both"/>
        <w:rPr>
          <w:rFonts w:hint="eastAsia" w:ascii="宋体" w:hAnsi="宋体" w:cs="宋体"/>
          <w:color w:val="000000"/>
          <w:sz w:val="24"/>
          <w:szCs w:val="24"/>
        </w:rPr>
      </w:pPr>
      <w:r>
        <w:rPr>
          <w:rFonts w:hint="eastAsia" w:ascii="宋体" w:hAnsi="宋体" w:cs="宋体"/>
          <w:color w:val="000000"/>
          <w:sz w:val="24"/>
          <w:szCs w:val="24"/>
        </w:rPr>
        <w:t>2、投标人所开发票必须为货物运输业增值税专用发票</w:t>
      </w:r>
      <w:r>
        <w:rPr>
          <w:rFonts w:hint="eastAsia" w:ascii="宋体" w:hAnsi="宋体" w:cs="宋体"/>
          <w:color w:val="FF0000"/>
          <w:sz w:val="24"/>
          <w:szCs w:val="24"/>
        </w:rPr>
        <w:t>（9%</w:t>
      </w:r>
      <w:r>
        <w:rPr>
          <w:rFonts w:hint="eastAsia" w:ascii="宋体" w:hAnsi="宋体" w:cs="宋体"/>
          <w:color w:val="000000"/>
          <w:sz w:val="24"/>
          <w:szCs w:val="24"/>
        </w:rPr>
        <w:t>）。</w:t>
      </w:r>
    </w:p>
    <w:p w14:paraId="3BF9425C">
      <w:pPr>
        <w:widowControl w:val="0"/>
        <w:spacing w:line="360" w:lineRule="auto"/>
        <w:ind w:firstLine="480" w:firstLineChars="200"/>
        <w:jc w:val="both"/>
        <w:rPr>
          <w:rFonts w:hint="eastAsia" w:ascii="宋体" w:hAnsi="宋体" w:cs="宋体"/>
          <w:color w:val="000000"/>
          <w:sz w:val="24"/>
          <w:szCs w:val="24"/>
        </w:rPr>
      </w:pPr>
      <w:r>
        <w:rPr>
          <w:rFonts w:hint="eastAsia" w:ascii="宋体" w:hAnsi="宋体" w:cs="宋体"/>
          <w:color w:val="000000"/>
          <w:sz w:val="24"/>
          <w:szCs w:val="24"/>
        </w:rPr>
        <w:t>3、投标人对任何问题的疏漏或判断失误，应自行负责。必须充分考虑《道路交通安全法》与《公路安全保护条例》的实施以及燃油涨价、计重收费、超限控制等对货运市场的影响，并结合自身实力，慎重权衡投标价格。不得存在侥幸心理进行超越自身能力的低价投标或恶性投标，否则，将承担由此造成的一切后果。</w:t>
      </w:r>
    </w:p>
    <w:p w14:paraId="18B808A4">
      <w:pPr>
        <w:widowControl w:val="0"/>
        <w:spacing w:line="360" w:lineRule="auto"/>
        <w:ind w:firstLine="480" w:firstLineChars="200"/>
        <w:jc w:val="both"/>
        <w:rPr>
          <w:rFonts w:hint="eastAsia" w:ascii="宋体" w:hAnsi="宋体" w:cs="宋体"/>
          <w:color w:val="000000"/>
          <w:sz w:val="24"/>
          <w:szCs w:val="24"/>
        </w:rPr>
      </w:pPr>
      <w:r>
        <w:rPr>
          <w:rFonts w:hint="eastAsia" w:ascii="宋体" w:hAnsi="宋体" w:cs="宋体"/>
          <w:color w:val="000000"/>
          <w:sz w:val="24"/>
          <w:szCs w:val="24"/>
        </w:rPr>
        <w:t>4、</w:t>
      </w:r>
      <w:r>
        <w:rPr>
          <w:rFonts w:hint="eastAsia" w:ascii="宋体" w:hAnsi="宋体" w:cs="宋体"/>
          <w:color w:val="000000"/>
          <w:sz w:val="24"/>
          <w:szCs w:val="24"/>
          <w:highlight w:val="yellow"/>
        </w:rPr>
        <w:t>如是线下招标</w:t>
      </w:r>
      <w:r>
        <w:rPr>
          <w:rFonts w:hint="eastAsia" w:ascii="宋体" w:hAnsi="宋体" w:cs="宋体"/>
          <w:color w:val="FF0000"/>
          <w:sz w:val="24"/>
          <w:szCs w:val="24"/>
          <w:highlight w:val="yellow"/>
        </w:rPr>
        <w:t>投标人必须在XXXX年XX月XX日XX点前递交密封的招标文件</w:t>
      </w:r>
      <w:r>
        <w:rPr>
          <w:rFonts w:hint="eastAsia" w:ascii="宋体" w:hAnsi="宋体" w:cs="宋体"/>
          <w:color w:val="000000"/>
          <w:sz w:val="24"/>
          <w:szCs w:val="24"/>
          <w:highlight w:val="yellow"/>
        </w:rPr>
        <w:t>；投标人在投标过程中发生的一切费用，不论中标与否，均由投标人自行承担。</w:t>
      </w:r>
      <w:r>
        <w:rPr>
          <w:rFonts w:hint="eastAsia" w:ascii="宋体" w:hAnsi="宋体" w:cs="宋体"/>
          <w:bCs/>
          <w:sz w:val="24"/>
          <w:szCs w:val="24"/>
        </w:rPr>
        <w:t>（</w:t>
      </w:r>
      <w:r>
        <w:rPr>
          <w:rFonts w:hint="eastAsia" w:ascii="宋体" w:hAnsi="宋体" w:cs="宋体"/>
          <w:bCs/>
          <w:color w:val="0000FF"/>
          <w:sz w:val="24"/>
          <w:szCs w:val="24"/>
        </w:rPr>
        <w:t>线上推送电子签章或线下加盖投标单位公章</w:t>
      </w:r>
      <w:r>
        <w:rPr>
          <w:rFonts w:hint="eastAsia" w:ascii="宋体" w:hAnsi="宋体" w:cs="宋体"/>
          <w:bCs/>
          <w:sz w:val="24"/>
          <w:szCs w:val="24"/>
        </w:rPr>
        <w:t>）</w:t>
      </w:r>
    </w:p>
    <w:p w14:paraId="3F33FA01">
      <w:pPr>
        <w:widowControl w:val="0"/>
        <w:spacing w:line="360" w:lineRule="auto"/>
        <w:ind w:firstLine="480" w:firstLineChars="200"/>
        <w:jc w:val="both"/>
        <w:rPr>
          <w:rFonts w:hint="eastAsia" w:ascii="宋体" w:hAnsi="宋体" w:cs="宋体"/>
          <w:color w:val="000000"/>
          <w:sz w:val="24"/>
          <w:szCs w:val="24"/>
        </w:rPr>
      </w:pPr>
      <w:r>
        <w:rPr>
          <w:rFonts w:hint="eastAsia" w:ascii="宋体" w:hAnsi="宋体" w:cs="宋体"/>
          <w:color w:val="000000"/>
          <w:sz w:val="24"/>
          <w:szCs w:val="24"/>
        </w:rPr>
        <w:t>5、运作保证金</w:t>
      </w:r>
    </w:p>
    <w:p w14:paraId="3531D317">
      <w:pPr>
        <w:widowControl w:val="0"/>
        <w:spacing w:line="360" w:lineRule="auto"/>
        <w:ind w:firstLine="480" w:firstLineChars="200"/>
        <w:jc w:val="both"/>
        <w:rPr>
          <w:rFonts w:hint="eastAsia" w:ascii="宋体" w:hAnsi="宋体" w:cs="宋体"/>
          <w:color w:val="000000"/>
          <w:sz w:val="24"/>
          <w:szCs w:val="24"/>
        </w:rPr>
      </w:pPr>
      <w:r>
        <w:rPr>
          <w:rFonts w:hint="eastAsia" w:ascii="宋体" w:hAnsi="宋体" w:cs="宋体"/>
          <w:color w:val="000000"/>
          <w:sz w:val="24"/>
          <w:szCs w:val="24"/>
        </w:rPr>
        <w:t>（1）本次中标供应商运作保证金为</w:t>
      </w:r>
      <w:r>
        <w:rPr>
          <w:rFonts w:hint="eastAsia" w:ascii="宋体" w:hAnsi="宋体" w:cs="宋体"/>
          <w:color w:val="000000"/>
          <w:sz w:val="24"/>
          <w:szCs w:val="24"/>
          <w:lang w:val="en-US" w:eastAsia="zh-CN"/>
        </w:rPr>
        <w:t>中标规模的5%</w:t>
      </w:r>
      <w:r>
        <w:rPr>
          <w:rFonts w:hint="eastAsia" w:ascii="宋体" w:hAnsi="宋体" w:cs="宋体"/>
          <w:color w:val="000000"/>
          <w:sz w:val="24"/>
          <w:szCs w:val="24"/>
        </w:rPr>
        <w:t>。</w:t>
      </w:r>
    </w:p>
    <w:p w14:paraId="400AF527">
      <w:pPr>
        <w:widowControl w:val="0"/>
        <w:spacing w:line="360" w:lineRule="auto"/>
        <w:ind w:firstLine="480" w:firstLineChars="200"/>
        <w:jc w:val="both"/>
        <w:rPr>
          <w:rFonts w:hint="eastAsia" w:ascii="宋体" w:hAnsi="宋体" w:cs="宋体"/>
          <w:sz w:val="24"/>
          <w:szCs w:val="24"/>
        </w:rPr>
      </w:pPr>
      <w:r>
        <w:rPr>
          <w:rFonts w:hint="eastAsia" w:ascii="宋体" w:hAnsi="宋体" w:cs="宋体"/>
          <w:color w:val="000000"/>
          <w:sz w:val="24"/>
          <w:szCs w:val="24"/>
        </w:rPr>
        <w:t>（2）投标人最终中标后，在合同签订起</w:t>
      </w:r>
      <w:r>
        <w:rPr>
          <w:rFonts w:hint="eastAsia" w:ascii="宋体" w:hAnsi="宋体" w:cs="宋体"/>
          <w:color w:val="000000"/>
          <w:sz w:val="24"/>
          <w:szCs w:val="24"/>
          <w:lang w:val="en-US" w:eastAsia="zh-CN"/>
        </w:rPr>
        <w:t>5</w:t>
      </w:r>
      <w:r>
        <w:rPr>
          <w:rFonts w:hint="eastAsia" w:ascii="宋体" w:hAnsi="宋体"/>
          <w:sz w:val="24"/>
          <w:szCs w:val="24"/>
        </w:rPr>
        <w:t>个工作日内</w:t>
      </w:r>
      <w:r>
        <w:rPr>
          <w:rFonts w:hint="eastAsia" w:ascii="宋体" w:hAnsi="宋体" w:cs="宋体"/>
          <w:sz w:val="24"/>
          <w:szCs w:val="24"/>
        </w:rPr>
        <w:t>，若中标单位未按规定交纳足额运作保证金，招标方将按投标承诺书中约定要求没收投标保证金，同时中标线路无效，招标方将重新选择服务商。</w:t>
      </w:r>
    </w:p>
    <w:p w14:paraId="4DB47EA8">
      <w:pPr>
        <w:widowControl w:val="0"/>
        <w:spacing w:line="360" w:lineRule="auto"/>
        <w:ind w:firstLine="480" w:firstLineChars="200"/>
        <w:jc w:val="both"/>
        <w:rPr>
          <w:rFonts w:hint="eastAsia" w:ascii="宋体" w:hAnsi="宋体" w:cs="宋体"/>
          <w:color w:val="000000"/>
          <w:sz w:val="24"/>
          <w:szCs w:val="24"/>
        </w:rPr>
      </w:pPr>
      <w:r>
        <w:rPr>
          <w:rFonts w:hint="eastAsia" w:ascii="宋体" w:hAnsi="宋体" w:cs="宋体"/>
          <w:color w:val="000000"/>
          <w:sz w:val="24"/>
          <w:szCs w:val="24"/>
        </w:rPr>
        <w:t>6、中标人在收到《中标通知》起</w:t>
      </w:r>
      <w:r>
        <w:rPr>
          <w:rFonts w:hint="eastAsia" w:ascii="宋体" w:hAnsi="宋体" w:cs="宋体"/>
          <w:color w:val="000000"/>
          <w:sz w:val="24"/>
          <w:szCs w:val="24"/>
          <w:lang w:val="en-US" w:eastAsia="zh-CN"/>
        </w:rPr>
        <w:t>5</w:t>
      </w:r>
      <w:r>
        <w:rPr>
          <w:rFonts w:hint="eastAsia" w:ascii="宋体" w:hAnsi="宋体"/>
          <w:sz w:val="24"/>
          <w:szCs w:val="24"/>
        </w:rPr>
        <w:t>个工作日内</w:t>
      </w:r>
      <w:r>
        <w:rPr>
          <w:rFonts w:hint="eastAsia" w:ascii="宋体" w:hAnsi="宋体" w:cs="宋体"/>
          <w:color w:val="000000"/>
          <w:sz w:val="24"/>
          <w:szCs w:val="24"/>
        </w:rPr>
        <w:t>与招标方签订合同。在合同有效期内，招标单位将严格按照双方签订的合同对中标单位服务质量进行考核，对违反相关规定的行为将予以处罚。</w:t>
      </w:r>
    </w:p>
    <w:p w14:paraId="71650163">
      <w:pPr>
        <w:widowControl w:val="0"/>
        <w:spacing w:line="360" w:lineRule="auto"/>
        <w:ind w:firstLine="480" w:firstLineChars="200"/>
        <w:jc w:val="both"/>
        <w:rPr>
          <w:rFonts w:hint="eastAsia" w:ascii="宋体" w:hAnsi="宋体" w:cs="宋体"/>
          <w:color w:val="000000"/>
          <w:sz w:val="24"/>
          <w:szCs w:val="24"/>
        </w:rPr>
      </w:pPr>
      <w:r>
        <w:rPr>
          <w:rFonts w:hint="eastAsia" w:ascii="宋体" w:hAnsi="宋体" w:cs="宋体"/>
          <w:color w:val="000000"/>
          <w:sz w:val="24"/>
          <w:szCs w:val="24"/>
        </w:rPr>
        <w:t>7、为确保招标过程规范化、透明化，各投标人如对本次招标整个过程进行监督。如发现招标方未按评标流程进行评标的，投标人可向招标方稽查部门进行投诉：</w:t>
      </w:r>
    </w:p>
    <w:p w14:paraId="11DDFBAC">
      <w:pPr>
        <w:spacing w:line="360" w:lineRule="auto"/>
        <w:ind w:left="400" w:leftChars="200"/>
        <w:rPr>
          <w:rFonts w:hint="eastAsia" w:ascii="宋体" w:hAnsi="宋体"/>
          <w:color w:val="000000"/>
          <w:sz w:val="24"/>
        </w:rPr>
      </w:pPr>
      <w:r>
        <w:rPr>
          <w:rFonts w:hint="eastAsia" w:ascii="宋体" w:hAnsi="宋体" w:cs="宋体"/>
          <w:color w:val="000000"/>
          <w:sz w:val="24"/>
          <w:szCs w:val="24"/>
        </w:rPr>
        <w:t>举报</w:t>
      </w:r>
      <w:r>
        <w:rPr>
          <w:rFonts w:hint="eastAsia" w:ascii="宋体" w:hAnsi="宋体"/>
          <w:color w:val="000000"/>
          <w:sz w:val="24"/>
        </w:rPr>
        <w:t>举报电话：+86 757 2660 5599；</w:t>
      </w:r>
    </w:p>
    <w:p w14:paraId="73EFF6A8">
      <w:pPr>
        <w:spacing w:line="360" w:lineRule="auto"/>
        <w:ind w:left="400" w:leftChars="200"/>
        <w:rPr>
          <w:rFonts w:hint="eastAsia" w:ascii="宋体" w:hAnsi="宋体"/>
          <w:color w:val="000000"/>
          <w:sz w:val="24"/>
        </w:rPr>
      </w:pPr>
      <w:r>
        <w:rPr>
          <w:rFonts w:hint="eastAsia" w:ascii="宋体" w:hAnsi="宋体"/>
          <w:color w:val="000000"/>
          <w:sz w:val="24"/>
        </w:rPr>
        <w:t>举报邮箱：</w:t>
      </w:r>
      <w:r>
        <w:rPr>
          <w:rFonts w:hint="eastAsia" w:ascii="宋体" w:hAnsi="宋体"/>
        </w:rPr>
        <w:fldChar w:fldCharType="begin"/>
      </w:r>
      <w:r>
        <w:rPr>
          <w:rFonts w:hint="eastAsia" w:ascii="宋体" w:hAnsi="宋体"/>
        </w:rPr>
        <w:instrText xml:space="preserve"> HYPERLINK "mailto:tousu@midea.com；tousu@annto" </w:instrText>
      </w:r>
      <w:r>
        <w:rPr>
          <w:rFonts w:hint="eastAsia" w:ascii="宋体" w:hAnsi="宋体"/>
        </w:rPr>
        <w:fldChar w:fldCharType="separate"/>
      </w:r>
      <w:r>
        <w:rPr>
          <w:rStyle w:val="29"/>
          <w:rFonts w:hint="eastAsia" w:ascii="宋体" w:hAnsi="宋体"/>
        </w:rPr>
        <w:t>tousu@midea.com；tousu@annto</w:t>
      </w:r>
      <w:r>
        <w:rPr>
          <w:rFonts w:hint="eastAsia" w:ascii="宋体" w:hAnsi="宋体"/>
        </w:rPr>
        <w:fldChar w:fldCharType="end"/>
      </w:r>
      <w:r>
        <w:rPr>
          <w:rFonts w:hint="eastAsia" w:ascii="宋体" w:hAnsi="宋体"/>
        </w:rPr>
        <w:t>.com</w:t>
      </w:r>
    </w:p>
    <w:p w14:paraId="5CEDBB8D">
      <w:pPr>
        <w:spacing w:line="360" w:lineRule="auto"/>
        <w:ind w:left="400" w:leftChars="200"/>
        <w:rPr>
          <w:rFonts w:hint="eastAsia" w:ascii="宋体" w:hAnsi="宋体" w:cs="宋体"/>
          <w:color w:val="000000"/>
          <w:sz w:val="24"/>
          <w:szCs w:val="24"/>
        </w:rPr>
      </w:pPr>
      <w:r>
        <w:rPr>
          <w:rFonts w:hint="eastAsia" w:ascii="宋体" w:hAnsi="宋体"/>
          <w:color w:val="000000"/>
          <w:sz w:val="24"/>
        </w:rPr>
        <w:t>邮寄地址：广东省佛山市顺德区美的大道6号美的总部大楼廉正办公室</w:t>
      </w:r>
    </w:p>
    <w:p w14:paraId="699F938C">
      <w:pPr>
        <w:widowControl w:val="0"/>
        <w:spacing w:line="360" w:lineRule="auto"/>
        <w:ind w:firstLine="602" w:firstLineChars="250"/>
        <w:jc w:val="both"/>
        <w:rPr>
          <w:rFonts w:hint="eastAsia" w:ascii="宋体" w:hAnsi="宋体" w:cs="宋体"/>
          <w:b/>
          <w:sz w:val="24"/>
          <w:szCs w:val="24"/>
        </w:rPr>
      </w:pPr>
      <w:r>
        <w:rPr>
          <w:rFonts w:hint="eastAsia" w:ascii="宋体" w:hAnsi="宋体" w:cs="宋体"/>
          <w:b/>
          <w:sz w:val="24"/>
          <w:szCs w:val="24"/>
        </w:rPr>
        <w:t>四、投标文件及编制要求</w:t>
      </w:r>
    </w:p>
    <w:p w14:paraId="6F389D92">
      <w:pPr>
        <w:widowControl w:val="0"/>
        <w:spacing w:line="360" w:lineRule="auto"/>
        <w:ind w:firstLine="480" w:firstLineChars="200"/>
        <w:jc w:val="both"/>
        <w:rPr>
          <w:rFonts w:hint="eastAsia" w:ascii="宋体" w:hAnsi="宋体" w:cs="宋体"/>
          <w:bCs/>
          <w:sz w:val="24"/>
          <w:szCs w:val="24"/>
        </w:rPr>
      </w:pPr>
      <w:r>
        <w:rPr>
          <w:rFonts w:hint="eastAsia" w:ascii="宋体" w:hAnsi="宋体" w:cs="宋体"/>
          <w:bCs/>
          <w:sz w:val="24"/>
          <w:szCs w:val="24"/>
        </w:rPr>
        <w:t>1、投标文件的组成（五份文件缺一无效）</w:t>
      </w:r>
    </w:p>
    <w:p w14:paraId="03408D22">
      <w:pPr>
        <w:widowControl w:val="0"/>
        <w:spacing w:line="360" w:lineRule="auto"/>
        <w:ind w:firstLine="240" w:firstLineChars="100"/>
        <w:jc w:val="both"/>
        <w:rPr>
          <w:rFonts w:hint="eastAsia" w:ascii="宋体" w:hAnsi="宋体" w:cs="宋体"/>
          <w:bCs/>
          <w:sz w:val="24"/>
          <w:szCs w:val="24"/>
        </w:rPr>
      </w:pPr>
      <w:r>
        <w:rPr>
          <w:rFonts w:hint="eastAsia" w:ascii="宋体" w:hAnsi="宋体" w:cs="宋体"/>
          <w:bCs/>
          <w:sz w:val="24"/>
          <w:szCs w:val="24"/>
        </w:rPr>
        <w:t>（1）投标单位线路报价单，</w:t>
      </w:r>
      <w:r>
        <w:rPr>
          <w:rFonts w:hint="eastAsia" w:ascii="宋体" w:hAnsi="宋体" w:cs="宋体"/>
          <w:bCs/>
          <w:sz w:val="24"/>
          <w:szCs w:val="24"/>
          <w:highlight w:val="yellow"/>
        </w:rPr>
        <w:t>如是线下报价则</w:t>
      </w:r>
      <w:r>
        <w:rPr>
          <w:rFonts w:hint="eastAsia" w:ascii="宋体" w:hAnsi="宋体" w:cs="宋体"/>
          <w:bCs/>
          <w:color w:val="FF0000"/>
          <w:sz w:val="24"/>
          <w:szCs w:val="24"/>
          <w:highlight w:val="yellow"/>
        </w:rPr>
        <w:t>第一轮报价要求以业务类型为单位单独用信封密封，并在信封上注明投标的业务（若标注的单位与实际报送不符合的，其报价无效）</w:t>
      </w:r>
      <w:r>
        <w:rPr>
          <w:rFonts w:hint="eastAsia" w:ascii="宋体" w:hAnsi="宋体" w:cs="宋体"/>
          <w:bCs/>
          <w:color w:val="FF0000"/>
          <w:sz w:val="24"/>
          <w:szCs w:val="24"/>
        </w:rPr>
        <w:t>，同时提交电子报价单（按规定格式，采用U盘提交，要求U盘必须标注单位名称）</w:t>
      </w:r>
      <w:r>
        <w:rPr>
          <w:rFonts w:hint="eastAsia" w:ascii="宋体" w:hAnsi="宋体" w:cs="宋体"/>
          <w:bCs/>
          <w:sz w:val="24"/>
          <w:szCs w:val="24"/>
        </w:rPr>
        <w:t>（</w:t>
      </w:r>
      <w:r>
        <w:rPr>
          <w:rFonts w:hint="eastAsia" w:ascii="宋体" w:hAnsi="宋体" w:cs="宋体"/>
          <w:bCs/>
          <w:color w:val="0000FF"/>
          <w:sz w:val="24"/>
          <w:szCs w:val="24"/>
        </w:rPr>
        <w:t>线上直接报价或线下纸质文件加盖投标单位公章</w:t>
      </w:r>
      <w:r>
        <w:rPr>
          <w:rFonts w:hint="eastAsia" w:ascii="宋体" w:hAnsi="宋体" w:cs="宋体"/>
          <w:bCs/>
          <w:sz w:val="24"/>
          <w:szCs w:val="24"/>
        </w:rPr>
        <w:t>）。</w:t>
      </w:r>
    </w:p>
    <w:p w14:paraId="7F524A26">
      <w:pPr>
        <w:widowControl w:val="0"/>
        <w:spacing w:line="360" w:lineRule="auto"/>
        <w:ind w:firstLine="240" w:firstLineChars="100"/>
        <w:jc w:val="both"/>
        <w:rPr>
          <w:rFonts w:hint="eastAsia" w:ascii="宋体" w:hAnsi="宋体" w:cs="宋体"/>
          <w:bCs/>
          <w:sz w:val="24"/>
          <w:szCs w:val="24"/>
        </w:rPr>
      </w:pPr>
      <w:r>
        <w:rPr>
          <w:rFonts w:hint="eastAsia" w:ascii="宋体" w:hAnsi="宋体" w:cs="宋体"/>
          <w:bCs/>
          <w:sz w:val="24"/>
          <w:szCs w:val="24"/>
        </w:rPr>
        <w:t>（2）投标承诺书（</w:t>
      </w:r>
      <w:r>
        <w:rPr>
          <w:rFonts w:hint="eastAsia" w:ascii="宋体" w:hAnsi="宋体" w:cs="宋体"/>
          <w:bCs/>
          <w:color w:val="0000FF"/>
          <w:sz w:val="24"/>
          <w:szCs w:val="24"/>
        </w:rPr>
        <w:t>线上推送电子签章或线下加盖投标单位公章</w:t>
      </w:r>
      <w:r>
        <w:rPr>
          <w:rFonts w:hint="eastAsia" w:ascii="宋体" w:hAnsi="宋体" w:cs="宋体"/>
          <w:bCs/>
          <w:sz w:val="24"/>
          <w:szCs w:val="24"/>
        </w:rPr>
        <w:t>）。</w:t>
      </w:r>
    </w:p>
    <w:p w14:paraId="7551D3E0">
      <w:pPr>
        <w:widowControl w:val="0"/>
        <w:spacing w:line="360" w:lineRule="auto"/>
        <w:ind w:firstLine="240" w:firstLineChars="100"/>
        <w:jc w:val="both"/>
        <w:rPr>
          <w:rFonts w:hint="eastAsia" w:ascii="宋体" w:hAnsi="宋体" w:cs="宋体"/>
          <w:bCs/>
          <w:sz w:val="24"/>
          <w:szCs w:val="24"/>
        </w:rPr>
      </w:pPr>
      <w:r>
        <w:rPr>
          <w:rFonts w:hint="eastAsia" w:ascii="宋体" w:hAnsi="宋体" w:cs="宋体"/>
          <w:bCs/>
          <w:sz w:val="24"/>
          <w:szCs w:val="24"/>
        </w:rPr>
        <w:t>（3）竞标单位授权书（</w:t>
      </w:r>
      <w:r>
        <w:rPr>
          <w:rFonts w:hint="eastAsia" w:ascii="宋体" w:hAnsi="宋体" w:cs="宋体"/>
          <w:bCs/>
          <w:color w:val="0000FF"/>
          <w:sz w:val="24"/>
          <w:szCs w:val="24"/>
        </w:rPr>
        <w:t>线上推送电子签章或线下加盖投标单位公章</w:t>
      </w:r>
      <w:r>
        <w:rPr>
          <w:rFonts w:hint="eastAsia" w:ascii="宋体" w:hAnsi="宋体" w:cs="宋体"/>
          <w:bCs/>
          <w:sz w:val="24"/>
          <w:szCs w:val="24"/>
        </w:rPr>
        <w:t>）。</w:t>
      </w:r>
    </w:p>
    <w:p w14:paraId="169C0355">
      <w:pPr>
        <w:widowControl w:val="0"/>
        <w:spacing w:line="360" w:lineRule="auto"/>
        <w:ind w:firstLine="240" w:firstLineChars="100"/>
        <w:jc w:val="both"/>
        <w:rPr>
          <w:rFonts w:hint="eastAsia" w:ascii="宋体" w:hAnsi="宋体" w:cs="宋体"/>
          <w:bCs/>
          <w:sz w:val="24"/>
          <w:szCs w:val="24"/>
        </w:rPr>
      </w:pPr>
      <w:r>
        <w:rPr>
          <w:rFonts w:hint="eastAsia" w:ascii="宋体" w:hAnsi="宋体" w:cs="宋体"/>
          <w:bCs/>
          <w:sz w:val="24"/>
          <w:szCs w:val="24"/>
        </w:rPr>
        <w:t>（4）营业执照（税务登记证、组织机构代码）、道路运输经营许可证复印件（</w:t>
      </w:r>
      <w:r>
        <w:rPr>
          <w:rFonts w:hint="eastAsia" w:ascii="宋体" w:hAnsi="宋体" w:cs="宋体"/>
          <w:bCs/>
          <w:color w:val="0000FF"/>
          <w:sz w:val="24"/>
          <w:szCs w:val="24"/>
        </w:rPr>
        <w:t>线上注册时提供，或线下加盖投标单位公章</w:t>
      </w:r>
      <w:r>
        <w:rPr>
          <w:rFonts w:hint="eastAsia" w:ascii="宋体" w:hAnsi="宋体" w:cs="宋体"/>
          <w:bCs/>
          <w:sz w:val="24"/>
          <w:szCs w:val="24"/>
        </w:rPr>
        <w:t>）等资质证件。</w:t>
      </w:r>
    </w:p>
    <w:p w14:paraId="326F95B4">
      <w:pPr>
        <w:widowControl w:val="0"/>
        <w:spacing w:line="360" w:lineRule="auto"/>
        <w:ind w:firstLine="240" w:firstLineChars="100"/>
        <w:jc w:val="both"/>
        <w:rPr>
          <w:rFonts w:hint="eastAsia" w:ascii="宋体" w:hAnsi="宋体" w:cs="宋体"/>
          <w:bCs/>
          <w:sz w:val="24"/>
          <w:szCs w:val="24"/>
        </w:rPr>
      </w:pPr>
      <w:r>
        <w:rPr>
          <w:rFonts w:hint="eastAsia" w:ascii="宋体" w:hAnsi="宋体" w:cs="宋体"/>
          <w:bCs/>
          <w:sz w:val="24"/>
          <w:szCs w:val="24"/>
        </w:rPr>
        <w:t>（5）投标保证金汇款证明文件（线上上传银行/电子回执单、未结运费转押金申请原件）。</w:t>
      </w:r>
    </w:p>
    <w:p w14:paraId="4831D8BD">
      <w:pPr>
        <w:widowControl w:val="0"/>
        <w:spacing w:line="360" w:lineRule="auto"/>
        <w:ind w:firstLine="480" w:firstLineChars="200"/>
        <w:jc w:val="both"/>
        <w:rPr>
          <w:rFonts w:hint="eastAsia" w:ascii="宋体" w:hAnsi="宋体" w:cs="宋体"/>
          <w:bCs/>
          <w:sz w:val="24"/>
          <w:szCs w:val="24"/>
          <w:highlight w:val="yellow"/>
        </w:rPr>
      </w:pPr>
      <w:r>
        <w:rPr>
          <w:rFonts w:hint="eastAsia" w:ascii="宋体" w:hAnsi="宋体" w:cs="宋体"/>
          <w:bCs/>
          <w:sz w:val="24"/>
          <w:szCs w:val="24"/>
          <w:highlight w:val="yellow"/>
        </w:rPr>
        <w:t>2、线下报价投标文件的编制</w:t>
      </w:r>
    </w:p>
    <w:p w14:paraId="6B4E8299">
      <w:pPr>
        <w:widowControl w:val="0"/>
        <w:spacing w:line="360" w:lineRule="auto"/>
        <w:ind w:firstLine="720" w:firstLineChars="300"/>
        <w:jc w:val="both"/>
        <w:rPr>
          <w:rFonts w:hint="eastAsia" w:ascii="宋体" w:hAnsi="宋体"/>
          <w:bCs/>
          <w:sz w:val="24"/>
          <w:szCs w:val="24"/>
          <w:highlight w:val="yellow"/>
        </w:rPr>
      </w:pPr>
      <w:r>
        <w:rPr>
          <w:rFonts w:hint="eastAsia" w:ascii="宋体" w:hAnsi="宋体"/>
          <w:bCs/>
          <w:sz w:val="24"/>
          <w:szCs w:val="24"/>
          <w:highlight w:val="yellow"/>
        </w:rPr>
        <w:t>投标人应详细阅读招标文件，按招标文件的要求编制投标文件。如果投标文件不符合要求，该投标文件将不予评审。</w:t>
      </w:r>
      <w:r>
        <w:rPr>
          <w:rFonts w:hint="eastAsia" w:ascii="宋体" w:hAnsi="宋体" w:cs="宋体"/>
          <w:bCs/>
          <w:sz w:val="24"/>
          <w:szCs w:val="24"/>
        </w:rPr>
        <w:t>（</w:t>
      </w:r>
      <w:r>
        <w:rPr>
          <w:rFonts w:hint="eastAsia" w:ascii="宋体" w:hAnsi="宋体" w:cs="宋体"/>
          <w:bCs/>
          <w:color w:val="0000FF"/>
          <w:sz w:val="24"/>
          <w:szCs w:val="24"/>
        </w:rPr>
        <w:t>线上推送电子签章或线下加盖投标单位公章</w:t>
      </w:r>
      <w:r>
        <w:rPr>
          <w:rFonts w:hint="eastAsia" w:ascii="宋体" w:hAnsi="宋体" w:cs="宋体"/>
          <w:bCs/>
          <w:sz w:val="24"/>
          <w:szCs w:val="24"/>
        </w:rPr>
        <w:t>）</w:t>
      </w:r>
    </w:p>
    <w:p w14:paraId="4DE1C54C">
      <w:pPr>
        <w:widowControl w:val="0"/>
        <w:spacing w:line="360" w:lineRule="auto"/>
        <w:ind w:firstLine="480" w:firstLineChars="200"/>
        <w:jc w:val="both"/>
        <w:rPr>
          <w:rFonts w:hint="eastAsia" w:ascii="宋体" w:hAnsi="宋体" w:cs="宋体"/>
          <w:bCs/>
          <w:sz w:val="24"/>
          <w:szCs w:val="24"/>
        </w:rPr>
      </w:pPr>
      <w:r>
        <w:rPr>
          <w:rFonts w:hint="eastAsia" w:ascii="宋体" w:hAnsi="宋体" w:cs="宋体"/>
          <w:bCs/>
          <w:sz w:val="24"/>
          <w:szCs w:val="24"/>
        </w:rPr>
        <w:t>3、投标保证金</w:t>
      </w:r>
    </w:p>
    <w:p w14:paraId="052C9634">
      <w:pPr>
        <w:widowControl w:val="0"/>
        <w:spacing w:line="360" w:lineRule="auto"/>
        <w:ind w:firstLine="240" w:firstLineChars="100"/>
        <w:jc w:val="both"/>
        <w:rPr>
          <w:rFonts w:hint="eastAsia" w:ascii="宋体" w:hAnsi="宋体" w:cs="宋体"/>
          <w:bCs/>
          <w:color w:val="000000"/>
          <w:sz w:val="24"/>
          <w:szCs w:val="24"/>
        </w:rPr>
      </w:pPr>
      <w:r>
        <w:rPr>
          <w:rFonts w:hint="eastAsia" w:ascii="宋体" w:hAnsi="宋体" w:cs="宋体"/>
          <w:bCs/>
          <w:color w:val="000000"/>
          <w:sz w:val="24"/>
          <w:szCs w:val="24"/>
        </w:rPr>
        <w:t>（1）参与投标服务商必须缴纳人民币</w:t>
      </w:r>
      <w:r>
        <w:rPr>
          <w:rFonts w:hint="eastAsia" w:ascii="宋体" w:hAnsi="宋体" w:cs="宋体"/>
          <w:bCs/>
          <w:color w:val="000000"/>
          <w:sz w:val="24"/>
          <w:szCs w:val="24"/>
          <w:lang w:val="en-US" w:eastAsia="zh-CN"/>
        </w:rPr>
        <w:t>5</w:t>
      </w:r>
      <w:r>
        <w:rPr>
          <w:rFonts w:hint="eastAsia" w:ascii="宋体" w:hAnsi="宋体" w:cs="宋体"/>
          <w:bCs/>
          <w:color w:val="000000"/>
          <w:sz w:val="24"/>
          <w:szCs w:val="24"/>
        </w:rPr>
        <w:t>万元的投标保证金。</w:t>
      </w:r>
    </w:p>
    <w:p w14:paraId="32B97A0F">
      <w:pPr>
        <w:widowControl w:val="0"/>
        <w:spacing w:line="360" w:lineRule="auto"/>
        <w:ind w:firstLine="240" w:firstLineChars="100"/>
        <w:jc w:val="both"/>
        <w:rPr>
          <w:rFonts w:hint="eastAsia" w:ascii="宋体" w:hAnsi="宋体"/>
          <w:bCs/>
          <w:sz w:val="24"/>
          <w:szCs w:val="24"/>
        </w:rPr>
      </w:pPr>
      <w:r>
        <w:rPr>
          <w:rFonts w:hint="eastAsia" w:ascii="宋体" w:hAnsi="宋体"/>
          <w:bCs/>
          <w:sz w:val="24"/>
          <w:szCs w:val="24"/>
        </w:rPr>
        <w:t>（2）投标保证金交纳方式：</w:t>
      </w:r>
    </w:p>
    <w:p w14:paraId="114957B3">
      <w:pPr>
        <w:widowControl w:val="0"/>
        <w:spacing w:line="360" w:lineRule="auto"/>
        <w:ind w:firstLine="480" w:firstLineChars="200"/>
        <w:jc w:val="both"/>
        <w:rPr>
          <w:rFonts w:hint="eastAsia" w:ascii="宋体" w:hAnsi="宋体"/>
          <w:sz w:val="24"/>
          <w:szCs w:val="24"/>
        </w:rPr>
      </w:pPr>
      <w:r>
        <w:rPr>
          <w:rFonts w:ascii="宋体" w:hAnsi="宋体"/>
          <w:bCs/>
          <w:sz w:val="24"/>
          <w:szCs w:val="24"/>
        </w:rPr>
        <w:fldChar w:fldCharType="begin"/>
      </w:r>
      <w:r>
        <w:rPr>
          <w:rFonts w:ascii="宋体" w:hAnsi="宋体"/>
          <w:bCs/>
          <w:sz w:val="24"/>
          <w:szCs w:val="24"/>
        </w:rPr>
        <w:instrText xml:space="preserve"> </w:instrText>
      </w:r>
      <w:r>
        <w:rPr>
          <w:rFonts w:hint="eastAsia" w:ascii="宋体" w:hAnsi="宋体"/>
          <w:bCs/>
          <w:sz w:val="24"/>
          <w:szCs w:val="24"/>
        </w:rPr>
        <w:instrText xml:space="preserve">= 1 \* GB3</w:instrText>
      </w:r>
      <w:r>
        <w:rPr>
          <w:rFonts w:ascii="宋体" w:hAnsi="宋体"/>
          <w:bCs/>
          <w:sz w:val="24"/>
          <w:szCs w:val="24"/>
        </w:rPr>
        <w:instrText xml:space="preserve"> </w:instrText>
      </w:r>
      <w:r>
        <w:rPr>
          <w:rFonts w:ascii="宋体" w:hAnsi="宋体"/>
          <w:bCs/>
          <w:sz w:val="24"/>
          <w:szCs w:val="24"/>
        </w:rPr>
        <w:fldChar w:fldCharType="separate"/>
      </w:r>
      <w:r>
        <w:rPr>
          <w:rFonts w:hint="eastAsia" w:ascii="宋体" w:hAnsi="宋体"/>
          <w:bCs/>
          <w:sz w:val="24"/>
          <w:szCs w:val="24"/>
        </w:rPr>
        <w:t>①</w:t>
      </w:r>
      <w:r>
        <w:rPr>
          <w:rFonts w:ascii="宋体" w:hAnsi="宋体"/>
          <w:bCs/>
          <w:sz w:val="24"/>
          <w:szCs w:val="24"/>
        </w:rPr>
        <w:fldChar w:fldCharType="end"/>
      </w:r>
      <w:r>
        <w:rPr>
          <w:rFonts w:hint="eastAsia" w:ascii="宋体" w:hAnsi="宋体"/>
          <w:bCs/>
          <w:sz w:val="24"/>
          <w:szCs w:val="24"/>
        </w:rPr>
        <w:t>以电汇方式收取</w:t>
      </w:r>
      <w:r>
        <w:rPr>
          <w:rFonts w:hint="eastAsia" w:ascii="宋体" w:hAnsi="宋体"/>
          <w:sz w:val="24"/>
          <w:szCs w:val="24"/>
        </w:rPr>
        <w:t>，各投标单位必须</w:t>
      </w:r>
      <w:r>
        <w:rPr>
          <w:rFonts w:hint="eastAsia" w:ascii="宋体" w:hAnsi="宋体"/>
          <w:bCs/>
          <w:sz w:val="24"/>
          <w:szCs w:val="24"/>
        </w:rPr>
        <w:t>在</w:t>
      </w:r>
      <w:r>
        <w:rPr>
          <w:rFonts w:hint="eastAsia" w:ascii="宋体" w:hAnsi="宋体"/>
          <w:bCs/>
          <w:sz w:val="24"/>
          <w:szCs w:val="24"/>
          <w:lang w:val="en-US" w:eastAsia="zh-CN"/>
        </w:rPr>
        <w:t>7</w:t>
      </w:r>
      <w:r>
        <w:rPr>
          <w:rFonts w:hint="eastAsia" w:ascii="宋体" w:hAnsi="宋体"/>
          <w:bCs/>
          <w:sz w:val="24"/>
          <w:szCs w:val="24"/>
        </w:rPr>
        <w:t>月</w:t>
      </w:r>
      <w:r>
        <w:rPr>
          <w:rFonts w:hint="eastAsia" w:ascii="宋体" w:hAnsi="宋体"/>
          <w:bCs/>
          <w:sz w:val="24"/>
          <w:szCs w:val="24"/>
          <w:lang w:val="en-US" w:eastAsia="zh-CN"/>
        </w:rPr>
        <w:t>16</w:t>
      </w:r>
      <w:r>
        <w:rPr>
          <w:rFonts w:hint="eastAsia" w:ascii="宋体" w:hAnsi="宋体"/>
          <w:bCs/>
          <w:sz w:val="24"/>
          <w:szCs w:val="24"/>
        </w:rPr>
        <w:t>日</w:t>
      </w:r>
      <w:r>
        <w:rPr>
          <w:rFonts w:hint="eastAsia" w:ascii="宋体" w:hAnsi="宋体"/>
          <w:bCs/>
          <w:sz w:val="24"/>
          <w:szCs w:val="24"/>
          <w:lang w:val="en-US" w:eastAsia="zh-CN"/>
        </w:rPr>
        <w:t>18:00</w:t>
      </w:r>
      <w:r>
        <w:rPr>
          <w:rFonts w:hint="eastAsia" w:ascii="宋体" w:hAnsi="宋体"/>
          <w:bCs/>
          <w:sz w:val="24"/>
          <w:szCs w:val="24"/>
        </w:rPr>
        <w:t>前将投标保证金</w:t>
      </w:r>
      <w:r>
        <w:rPr>
          <w:rFonts w:hint="eastAsia" w:ascii="宋体" w:hAnsi="宋体"/>
          <w:sz w:val="24"/>
          <w:szCs w:val="24"/>
        </w:rPr>
        <w:t>汇进招标方账号，逾期未到帐的投标单位不得参与投标。汇款账号资料如下：</w:t>
      </w:r>
    </w:p>
    <w:p w14:paraId="25870519">
      <w:pPr>
        <w:widowControl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收款单位：</w:t>
      </w:r>
      <w:r>
        <w:rPr>
          <w:rFonts w:hint="eastAsia" w:ascii="宋体" w:hAnsi="宋体" w:cs="宋体"/>
          <w:color w:val="FF0000"/>
          <w:sz w:val="24"/>
          <w:szCs w:val="24"/>
        </w:rPr>
        <w:t>芜湖安得智联科技有限公司</w:t>
      </w:r>
    </w:p>
    <w:p w14:paraId="626A33CF">
      <w:pPr>
        <w:widowControl w:val="0"/>
        <w:spacing w:line="360" w:lineRule="auto"/>
        <w:ind w:firstLine="480" w:firstLineChars="200"/>
        <w:jc w:val="both"/>
        <w:rPr>
          <w:rFonts w:hint="eastAsia" w:ascii="宋体" w:hAnsi="宋体" w:cs="宋体"/>
          <w:color w:val="FF0000"/>
          <w:sz w:val="24"/>
          <w:szCs w:val="24"/>
        </w:rPr>
      </w:pPr>
      <w:r>
        <w:rPr>
          <w:rFonts w:hint="eastAsia" w:ascii="宋体" w:hAnsi="宋体" w:cs="宋体"/>
          <w:sz w:val="24"/>
          <w:szCs w:val="24"/>
        </w:rPr>
        <w:t>收款账号：</w:t>
      </w:r>
      <w:r>
        <w:rPr>
          <w:rFonts w:hint="eastAsia" w:ascii="宋体" w:hAnsi="宋体" w:cs="宋体"/>
          <w:color w:val="FF0000"/>
          <w:sz w:val="24"/>
          <w:szCs w:val="24"/>
        </w:rPr>
        <w:t xml:space="preserve"> 2013013919201299673</w:t>
      </w:r>
    </w:p>
    <w:p w14:paraId="161DAB6F">
      <w:pPr>
        <w:widowControl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开户银行：</w:t>
      </w:r>
      <w:r>
        <w:rPr>
          <w:rFonts w:hint="eastAsia" w:ascii="宋体" w:hAnsi="宋体" w:cs="宋体"/>
          <w:color w:val="FF0000"/>
          <w:sz w:val="24"/>
          <w:szCs w:val="24"/>
        </w:rPr>
        <w:t>中国工商银行股份有限公司佛山北滘支行</w:t>
      </w:r>
    </w:p>
    <w:p w14:paraId="2A8880F1">
      <w:pPr>
        <w:widowControl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行    号：</w:t>
      </w:r>
      <w:r>
        <w:rPr>
          <w:rFonts w:hint="eastAsia" w:ascii="宋体" w:hAnsi="宋体" w:cs="宋体"/>
          <w:color w:val="FF0000"/>
          <w:sz w:val="24"/>
          <w:szCs w:val="24"/>
        </w:rPr>
        <w:t>102588001393</w:t>
      </w:r>
      <w:r>
        <w:rPr>
          <w:rFonts w:hint="eastAsia" w:ascii="宋体" w:hAnsi="宋体" w:cs="宋体"/>
          <w:color w:val="FF0000"/>
          <w:sz w:val="24"/>
          <w:szCs w:val="24"/>
        </w:rPr>
        <w:br w:type="textWrapping"/>
      </w:r>
      <w:r>
        <w:rPr>
          <w:rFonts w:hint="eastAsia" w:ascii="宋体" w:hAnsi="宋体" w:cs="宋体"/>
          <w:sz w:val="24"/>
          <w:szCs w:val="24"/>
        </w:rPr>
        <w:t>注：请务必注明是“**(公司名称)运输投标保证金”。</w:t>
      </w:r>
    </w:p>
    <w:p w14:paraId="574578C6">
      <w:pPr>
        <w:widowControl w:val="0"/>
        <w:spacing w:line="360" w:lineRule="auto"/>
        <w:ind w:firstLine="480" w:firstLineChars="200"/>
        <w:jc w:val="both"/>
        <w:rPr>
          <w:rFonts w:hint="eastAsia" w:ascii="宋体" w:hAnsi="宋体" w:cs="宋体"/>
          <w:sz w:val="24"/>
          <w:szCs w:val="24"/>
        </w:rPr>
      </w:pPr>
      <w:r>
        <w:rPr>
          <w:rFonts w:ascii="宋体" w:hAnsi="宋体" w:cs="宋体"/>
          <w:sz w:val="24"/>
          <w:szCs w:val="24"/>
        </w:rPr>
        <w:fldChar w:fldCharType="begin"/>
      </w:r>
      <w:r>
        <w:rPr>
          <w:rFonts w:ascii="宋体" w:hAnsi="宋体" w:cs="宋体"/>
          <w:sz w:val="24"/>
          <w:szCs w:val="24"/>
        </w:rPr>
        <w:instrText xml:space="preserve"> </w:instrText>
      </w:r>
      <w:r>
        <w:rPr>
          <w:rFonts w:hint="eastAsia" w:ascii="宋体" w:hAnsi="宋体" w:cs="宋体"/>
          <w:sz w:val="24"/>
          <w:szCs w:val="24"/>
        </w:rPr>
        <w:instrText xml:space="preserve">= 2 \* GB3</w:instrText>
      </w:r>
      <w:r>
        <w:rPr>
          <w:rFonts w:ascii="宋体" w:hAnsi="宋体" w:cs="宋体"/>
          <w:sz w:val="24"/>
          <w:szCs w:val="24"/>
        </w:rPr>
        <w:instrText xml:space="preserve"> </w:instrText>
      </w:r>
      <w:r>
        <w:rPr>
          <w:rFonts w:ascii="宋体" w:hAnsi="宋体" w:cs="宋体"/>
          <w:sz w:val="24"/>
          <w:szCs w:val="24"/>
        </w:rPr>
        <w:fldChar w:fldCharType="separate"/>
      </w:r>
      <w:r>
        <w:rPr>
          <w:rFonts w:hint="eastAsia" w:ascii="宋体" w:hAnsi="宋体" w:cs="宋体"/>
          <w:sz w:val="24"/>
          <w:szCs w:val="24"/>
        </w:rPr>
        <w:t>②</w:t>
      </w:r>
      <w:r>
        <w:rPr>
          <w:rFonts w:ascii="宋体" w:hAnsi="宋体" w:cs="宋体"/>
          <w:sz w:val="24"/>
          <w:szCs w:val="24"/>
        </w:rPr>
        <w:fldChar w:fldCharType="end"/>
      </w:r>
      <w:r>
        <w:rPr>
          <w:rFonts w:hint="eastAsia" w:ascii="宋体" w:hAnsi="宋体" w:cs="宋体"/>
          <w:sz w:val="24"/>
          <w:szCs w:val="24"/>
        </w:rPr>
        <w:t>特殊情况：对老供应商可从其未结运费中申请冻结相应金额作投标保证金，但必须在</w:t>
      </w:r>
      <w:r>
        <w:rPr>
          <w:rFonts w:hint="eastAsia" w:ascii="宋体" w:hAnsi="宋体"/>
          <w:bCs/>
          <w:sz w:val="24"/>
          <w:szCs w:val="24"/>
        </w:rPr>
        <w:t>投标前将已签字盖章的</w:t>
      </w:r>
      <w:r>
        <w:rPr>
          <w:rFonts w:hint="eastAsia" w:ascii="宋体" w:hAnsi="宋体"/>
          <w:bCs/>
          <w:color w:val="FF0000"/>
          <w:sz w:val="24"/>
          <w:szCs w:val="24"/>
        </w:rPr>
        <w:t>未结运费转押金的函件</w:t>
      </w:r>
      <w:r>
        <w:rPr>
          <w:rFonts w:hint="eastAsia" w:ascii="宋体" w:hAnsi="宋体"/>
          <w:bCs/>
          <w:sz w:val="24"/>
          <w:szCs w:val="24"/>
        </w:rPr>
        <w:t>交至招标单位。</w:t>
      </w:r>
    </w:p>
    <w:p w14:paraId="71A25E6D">
      <w:pPr>
        <w:widowControl w:val="0"/>
        <w:spacing w:line="360" w:lineRule="auto"/>
        <w:ind w:firstLine="240" w:firstLineChars="100"/>
        <w:jc w:val="both"/>
        <w:rPr>
          <w:rFonts w:hint="eastAsia" w:ascii="宋体" w:hAnsi="宋体" w:cs="宋体"/>
          <w:sz w:val="24"/>
          <w:szCs w:val="24"/>
        </w:rPr>
      </w:pPr>
      <w:r>
        <w:rPr>
          <w:rFonts w:hint="eastAsia" w:ascii="宋体" w:hAnsi="宋体" w:cs="宋体"/>
          <w:bCs/>
          <w:sz w:val="24"/>
          <w:szCs w:val="24"/>
        </w:rPr>
        <w:t>（3）</w:t>
      </w:r>
      <w:r>
        <w:rPr>
          <w:rFonts w:hint="eastAsia" w:ascii="宋体" w:hAnsi="宋体" w:cs="宋体"/>
          <w:sz w:val="24"/>
          <w:szCs w:val="24"/>
        </w:rPr>
        <w:t>投标人如有下列行为，招标单位将没收其投标保证金：</w:t>
      </w:r>
    </w:p>
    <w:p w14:paraId="0BE0B060">
      <w:pPr>
        <w:widowControl w:val="0"/>
        <w:spacing w:line="360" w:lineRule="auto"/>
        <w:ind w:firstLine="480" w:firstLineChars="200"/>
        <w:jc w:val="both"/>
        <w:rPr>
          <w:rFonts w:hint="eastAsia" w:ascii="宋体" w:hAnsi="宋体" w:cs="宋体"/>
          <w:color w:val="000000"/>
          <w:sz w:val="24"/>
          <w:szCs w:val="24"/>
        </w:rPr>
      </w:pPr>
      <w:r>
        <w:rPr>
          <w:rFonts w:hint="eastAsia" w:ascii="宋体" w:hAnsi="宋体" w:cs="宋体"/>
          <w:sz w:val="24"/>
          <w:szCs w:val="24"/>
        </w:rPr>
        <w:t xml:space="preserve">  A、投</w:t>
      </w:r>
      <w:r>
        <w:rPr>
          <w:rFonts w:hint="eastAsia" w:ascii="宋体" w:hAnsi="宋体" w:cs="宋体"/>
          <w:color w:val="000000"/>
          <w:sz w:val="24"/>
          <w:szCs w:val="24"/>
        </w:rPr>
        <w:t>标人在投标文件截止期后，招标有效期内，撤回投标文件的。</w:t>
      </w:r>
    </w:p>
    <w:p w14:paraId="55E9B096">
      <w:pPr>
        <w:widowControl w:val="0"/>
        <w:spacing w:line="360" w:lineRule="auto"/>
        <w:ind w:firstLine="480" w:firstLineChars="200"/>
        <w:jc w:val="both"/>
        <w:rPr>
          <w:rFonts w:hint="eastAsia" w:ascii="宋体" w:hAnsi="宋体" w:cs="宋体"/>
          <w:color w:val="000000"/>
          <w:sz w:val="24"/>
          <w:szCs w:val="24"/>
        </w:rPr>
      </w:pPr>
      <w:r>
        <w:rPr>
          <w:rFonts w:hint="eastAsia" w:ascii="宋体" w:hAnsi="宋体" w:cs="宋体"/>
          <w:color w:val="000000"/>
          <w:sz w:val="24"/>
          <w:szCs w:val="24"/>
        </w:rPr>
        <w:t xml:space="preserve">  B、中标人在收到《中标通知》后由于中标人的原因，未能或拒绝签订合同协议。</w:t>
      </w:r>
    </w:p>
    <w:p w14:paraId="01B7FBEE">
      <w:pPr>
        <w:widowControl w:val="0"/>
        <w:spacing w:line="360" w:lineRule="auto"/>
        <w:ind w:firstLine="480" w:firstLineChars="200"/>
        <w:jc w:val="both"/>
        <w:rPr>
          <w:rFonts w:hint="eastAsia" w:ascii="宋体" w:hAnsi="宋体" w:cs="宋体"/>
          <w:color w:val="000000"/>
          <w:sz w:val="24"/>
          <w:szCs w:val="24"/>
        </w:rPr>
      </w:pPr>
      <w:r>
        <w:rPr>
          <w:rFonts w:hint="eastAsia" w:ascii="宋体" w:hAnsi="宋体" w:cs="宋体"/>
          <w:color w:val="000000"/>
          <w:sz w:val="24"/>
          <w:szCs w:val="24"/>
        </w:rPr>
        <w:t xml:space="preserve">  C、中标人在与我司签订合同起</w:t>
      </w:r>
      <w:r>
        <w:rPr>
          <w:rFonts w:ascii="宋体" w:hAnsi="宋体" w:cs="宋体"/>
          <w:color w:val="000000"/>
          <w:sz w:val="24"/>
          <w:szCs w:val="24"/>
        </w:rPr>
        <w:t>5</w:t>
      </w:r>
      <w:r>
        <w:rPr>
          <w:rFonts w:hint="eastAsia" w:ascii="宋体" w:hAnsi="宋体" w:cs="宋体"/>
          <w:color w:val="000000"/>
          <w:sz w:val="24"/>
          <w:szCs w:val="24"/>
        </w:rPr>
        <w:t>个工作日内，未按规定交纳足额运作保证金的。</w:t>
      </w:r>
    </w:p>
    <w:p w14:paraId="56B44B2F">
      <w:pPr>
        <w:widowControl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 xml:space="preserve">  D、后轮次报价高于前轮或改投其他线路的（</w:t>
      </w:r>
      <w:r>
        <w:rPr>
          <w:rFonts w:hint="eastAsia" w:ascii="宋体" w:hAnsi="宋体" w:cs="宋体"/>
          <w:color w:val="FF0000"/>
          <w:sz w:val="24"/>
          <w:szCs w:val="24"/>
        </w:rPr>
        <w:t>含单价和总价</w:t>
      </w:r>
      <w:r>
        <w:rPr>
          <w:rFonts w:hint="eastAsia" w:ascii="宋体" w:hAnsi="宋体" w:cs="宋体"/>
          <w:sz w:val="24"/>
          <w:szCs w:val="24"/>
        </w:rPr>
        <w:t>）。</w:t>
      </w:r>
    </w:p>
    <w:p w14:paraId="49F0E371">
      <w:pPr>
        <w:widowControl w:val="0"/>
        <w:spacing w:line="360" w:lineRule="auto"/>
        <w:ind w:firstLine="480" w:firstLineChars="200"/>
        <w:jc w:val="both"/>
        <w:rPr>
          <w:rFonts w:hint="eastAsia" w:ascii="宋体" w:hAnsi="宋体"/>
          <w:sz w:val="24"/>
          <w:szCs w:val="24"/>
        </w:rPr>
      </w:pPr>
      <w:r>
        <w:rPr>
          <w:rFonts w:hint="eastAsia" w:ascii="宋体" w:hAnsi="宋体" w:cs="宋体"/>
          <w:sz w:val="24"/>
          <w:szCs w:val="24"/>
        </w:rPr>
        <w:t xml:space="preserve">  E、</w:t>
      </w:r>
      <w:r>
        <w:rPr>
          <w:rFonts w:hint="eastAsia" w:ascii="宋体" w:hAnsi="宋体"/>
          <w:sz w:val="24"/>
          <w:szCs w:val="24"/>
        </w:rPr>
        <w:t>招标过程中存在围标或其他非法手段影响招标流程和结果的。</w:t>
      </w:r>
    </w:p>
    <w:p w14:paraId="36F58ECE">
      <w:pPr>
        <w:widowControl w:val="0"/>
        <w:spacing w:line="360" w:lineRule="auto"/>
        <w:ind w:firstLine="240" w:firstLineChars="100"/>
        <w:jc w:val="both"/>
        <w:rPr>
          <w:rFonts w:hint="eastAsia" w:ascii="宋体" w:hAnsi="宋体" w:cs="宋体"/>
          <w:sz w:val="24"/>
          <w:szCs w:val="24"/>
        </w:rPr>
      </w:pPr>
      <w:r>
        <w:rPr>
          <w:rFonts w:hint="eastAsia" w:ascii="宋体" w:hAnsi="宋体" w:cs="宋体"/>
          <w:sz w:val="24"/>
          <w:szCs w:val="24"/>
        </w:rPr>
        <w:t>（4）未中标的投标人，投标保证金将在公布中标结果后</w:t>
      </w:r>
      <w:r>
        <w:rPr>
          <w:rFonts w:hint="eastAsia" w:ascii="宋体" w:hAnsi="宋体" w:cs="宋体"/>
          <w:sz w:val="24"/>
          <w:szCs w:val="24"/>
          <w:lang w:val="en-US" w:eastAsia="zh-CN"/>
        </w:rPr>
        <w:t>15</w:t>
      </w:r>
      <w:r>
        <w:rPr>
          <w:rFonts w:hint="eastAsia" w:ascii="宋体" w:hAnsi="宋体" w:cs="宋体"/>
          <w:sz w:val="24"/>
          <w:szCs w:val="24"/>
        </w:rPr>
        <w:t>个工作日内无息退还；中标单位的投标保证金在签订合同协议后将由招标方直接转为运作保证金，不足部分在</w:t>
      </w:r>
      <w:r>
        <w:rPr>
          <w:rFonts w:hint="eastAsia" w:ascii="宋体" w:hAnsi="宋体" w:cs="宋体"/>
          <w:sz w:val="24"/>
          <w:szCs w:val="24"/>
          <w:lang w:val="en-US" w:eastAsia="zh-CN"/>
        </w:rPr>
        <w:t>5</w:t>
      </w:r>
      <w:r>
        <w:rPr>
          <w:rFonts w:hint="eastAsia" w:ascii="宋体" w:hAnsi="宋体" w:cs="宋体"/>
          <w:sz w:val="24"/>
          <w:szCs w:val="24"/>
        </w:rPr>
        <w:t>个工作日内由中标单位补缴；多余部分由招标方</w:t>
      </w:r>
      <w:r>
        <w:rPr>
          <w:rFonts w:hint="eastAsia" w:ascii="宋体" w:hAnsi="宋体" w:cs="宋体"/>
          <w:sz w:val="24"/>
          <w:szCs w:val="24"/>
          <w:lang w:val="en-US" w:eastAsia="zh-CN"/>
        </w:rPr>
        <w:t>15</w:t>
      </w:r>
      <w:r>
        <w:rPr>
          <w:rFonts w:hint="eastAsia" w:ascii="宋体" w:hAnsi="宋体" w:cs="宋体"/>
          <w:sz w:val="24"/>
          <w:szCs w:val="24"/>
        </w:rPr>
        <w:t>个工作日内无息返还。</w:t>
      </w:r>
    </w:p>
    <w:p w14:paraId="1115BC6B">
      <w:pPr>
        <w:widowControl w:val="0"/>
        <w:spacing w:line="360" w:lineRule="auto"/>
        <w:ind w:firstLine="240" w:firstLineChars="100"/>
        <w:jc w:val="both"/>
        <w:rPr>
          <w:rFonts w:hint="eastAsia" w:ascii="宋体" w:hAnsi="宋体" w:cs="宋体"/>
          <w:sz w:val="24"/>
          <w:szCs w:val="24"/>
        </w:rPr>
      </w:pPr>
      <w:r>
        <w:rPr>
          <w:rFonts w:hint="eastAsia" w:ascii="宋体" w:hAnsi="宋体" w:cs="宋体"/>
          <w:sz w:val="24"/>
          <w:szCs w:val="24"/>
        </w:rPr>
        <w:t>（5）未提交投标保证金证明资料的投标文件，投标单位将不予参与评标。</w:t>
      </w:r>
    </w:p>
    <w:p w14:paraId="2060BA25">
      <w:pPr>
        <w:widowControl w:val="0"/>
        <w:spacing w:line="360" w:lineRule="auto"/>
        <w:ind w:firstLine="480" w:firstLineChars="200"/>
        <w:jc w:val="both"/>
        <w:rPr>
          <w:rFonts w:hint="eastAsia" w:ascii="宋体" w:hAnsi="宋体" w:cs="宋体"/>
          <w:bCs/>
          <w:sz w:val="24"/>
          <w:szCs w:val="24"/>
        </w:rPr>
      </w:pPr>
      <w:r>
        <w:rPr>
          <w:rFonts w:hint="eastAsia" w:ascii="宋体" w:hAnsi="宋体" w:cs="宋体"/>
          <w:bCs/>
          <w:sz w:val="24"/>
          <w:szCs w:val="24"/>
        </w:rPr>
        <w:t>4、投标文件的签署</w:t>
      </w:r>
    </w:p>
    <w:p w14:paraId="723991BC">
      <w:pPr>
        <w:widowControl w:val="0"/>
        <w:spacing w:line="360" w:lineRule="auto"/>
        <w:ind w:firstLine="240" w:firstLineChars="100"/>
        <w:jc w:val="both"/>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highlight w:val="yellow"/>
        </w:rPr>
        <w:t>投标人应提交投标承诺书和竞标单位授权书（法人和被授权人身份证复印件）原件各一份，</w:t>
      </w:r>
      <w:r>
        <w:rPr>
          <w:rFonts w:hint="eastAsia" w:ascii="宋体" w:hAnsi="宋体" w:cs="宋体"/>
          <w:color w:val="FF0000"/>
          <w:sz w:val="24"/>
          <w:szCs w:val="24"/>
          <w:highlight w:val="yellow"/>
        </w:rPr>
        <w:t>各轮次投标报价单原件（数量根据参与投标轮次而定）</w:t>
      </w:r>
      <w:r>
        <w:rPr>
          <w:rFonts w:hint="eastAsia" w:ascii="宋体" w:hAnsi="宋体" w:cs="宋体"/>
          <w:sz w:val="24"/>
          <w:szCs w:val="24"/>
          <w:highlight w:val="yellow"/>
        </w:rPr>
        <w:t>。相关原件均在评标现场统一集中收取。</w:t>
      </w:r>
      <w:r>
        <w:rPr>
          <w:rFonts w:hint="eastAsia" w:ascii="宋体" w:hAnsi="宋体" w:cs="宋体"/>
          <w:bCs/>
          <w:sz w:val="24"/>
          <w:szCs w:val="24"/>
        </w:rPr>
        <w:t>（</w:t>
      </w:r>
      <w:r>
        <w:rPr>
          <w:rFonts w:hint="eastAsia" w:ascii="宋体" w:hAnsi="宋体" w:cs="宋体"/>
          <w:bCs/>
          <w:color w:val="0000FF"/>
          <w:sz w:val="24"/>
          <w:szCs w:val="24"/>
        </w:rPr>
        <w:t>线上推送电子签章或线下加盖投标单位公章</w:t>
      </w:r>
      <w:r>
        <w:rPr>
          <w:rFonts w:hint="eastAsia" w:ascii="宋体" w:hAnsi="宋体" w:cs="宋体"/>
          <w:bCs/>
          <w:sz w:val="24"/>
          <w:szCs w:val="24"/>
        </w:rPr>
        <w:t>）</w:t>
      </w:r>
    </w:p>
    <w:p w14:paraId="1561CF02">
      <w:pPr>
        <w:widowControl w:val="0"/>
        <w:spacing w:line="360" w:lineRule="auto"/>
        <w:ind w:firstLine="240" w:firstLineChars="100"/>
        <w:jc w:val="both"/>
        <w:rPr>
          <w:rFonts w:hint="eastAsia" w:ascii="宋体" w:hAnsi="宋体" w:cs="宋体"/>
          <w:sz w:val="24"/>
          <w:szCs w:val="24"/>
        </w:rPr>
      </w:pPr>
      <w:r>
        <w:rPr>
          <w:rFonts w:hint="eastAsia" w:ascii="宋体" w:hAnsi="宋体" w:cs="宋体"/>
          <w:sz w:val="24"/>
          <w:szCs w:val="24"/>
        </w:rPr>
        <w:t>（2）投标文件必须由投标单位法人代表或其授权代理人（授权书附在内）签署并加盖公章。</w:t>
      </w:r>
    </w:p>
    <w:p w14:paraId="2B34140B">
      <w:pPr>
        <w:widowControl w:val="0"/>
        <w:spacing w:line="360" w:lineRule="auto"/>
        <w:ind w:firstLine="240" w:firstLineChars="100"/>
        <w:jc w:val="both"/>
        <w:rPr>
          <w:rFonts w:hint="eastAsia" w:ascii="宋体" w:hAnsi="宋体" w:cs="宋体"/>
          <w:sz w:val="24"/>
          <w:szCs w:val="24"/>
        </w:rPr>
      </w:pPr>
      <w:r>
        <w:rPr>
          <w:rFonts w:hint="eastAsia" w:ascii="宋体" w:hAnsi="宋体" w:cs="宋体"/>
          <w:sz w:val="24"/>
          <w:szCs w:val="24"/>
        </w:rPr>
        <w:t>（3）投标人不得涂改、行间插页和删除，如有上述情况，均由投标文件签署人在改动处签字盖章。</w:t>
      </w:r>
    </w:p>
    <w:p w14:paraId="72324333">
      <w:pPr>
        <w:widowControl w:val="0"/>
        <w:spacing w:line="360" w:lineRule="auto"/>
        <w:ind w:firstLine="480" w:firstLineChars="200"/>
        <w:jc w:val="both"/>
        <w:rPr>
          <w:rFonts w:hint="eastAsia" w:ascii="宋体" w:hAnsi="宋体" w:cs="宋体"/>
          <w:bCs/>
          <w:sz w:val="24"/>
          <w:szCs w:val="24"/>
        </w:rPr>
      </w:pPr>
      <w:r>
        <w:rPr>
          <w:rFonts w:hint="eastAsia" w:ascii="宋体" w:hAnsi="宋体" w:cs="宋体"/>
          <w:bCs/>
          <w:sz w:val="24"/>
          <w:szCs w:val="24"/>
        </w:rPr>
        <w:t>5、投标纪律</w:t>
      </w:r>
    </w:p>
    <w:p w14:paraId="12A5C8D3">
      <w:pPr>
        <w:pStyle w:val="21"/>
        <w:widowControl w:val="0"/>
        <w:tabs>
          <w:tab w:val="left" w:pos="1200"/>
        </w:tabs>
        <w:spacing w:before="0" w:after="0" w:line="360" w:lineRule="auto"/>
        <w:ind w:firstLine="240" w:firstLineChars="100"/>
        <w:jc w:val="both"/>
        <w:rPr>
          <w:rFonts w:hint="eastAsia" w:cs="宋体"/>
          <w:szCs w:val="24"/>
        </w:rPr>
      </w:pPr>
      <w:r>
        <w:rPr>
          <w:rFonts w:hint="eastAsia" w:cs="宋体"/>
          <w:szCs w:val="24"/>
        </w:rPr>
        <w:t>（1）各投标人提交的关于资质、业绩等的文件和材料必须真实准确，不得弄虚作假。招标方将对资质说明材料进行核实，一旦查实有虚假的行为，将取消投标人投标资格。</w:t>
      </w:r>
    </w:p>
    <w:p w14:paraId="4720119A">
      <w:pPr>
        <w:pStyle w:val="21"/>
        <w:widowControl w:val="0"/>
        <w:tabs>
          <w:tab w:val="left" w:pos="1200"/>
        </w:tabs>
        <w:spacing w:before="0" w:after="0" w:line="360" w:lineRule="auto"/>
        <w:ind w:firstLine="240" w:firstLineChars="100"/>
        <w:jc w:val="both"/>
        <w:rPr>
          <w:rFonts w:hint="eastAsia" w:cs="宋体"/>
          <w:szCs w:val="24"/>
        </w:rPr>
      </w:pPr>
      <w:r>
        <w:rPr>
          <w:rFonts w:hint="eastAsia" w:cs="宋体"/>
          <w:szCs w:val="24"/>
        </w:rPr>
        <w:t>（2）投标人应自主编制投标文件，不得串通作弊，致使评选困难或无法评定。</w:t>
      </w:r>
    </w:p>
    <w:p w14:paraId="00741558">
      <w:pPr>
        <w:pStyle w:val="21"/>
        <w:widowControl w:val="0"/>
        <w:tabs>
          <w:tab w:val="left" w:pos="1200"/>
        </w:tabs>
        <w:spacing w:before="0" w:after="0" w:line="360" w:lineRule="auto"/>
        <w:ind w:firstLine="240" w:firstLineChars="100"/>
        <w:jc w:val="both"/>
        <w:rPr>
          <w:rFonts w:hint="eastAsia" w:cs="宋体"/>
          <w:szCs w:val="24"/>
        </w:rPr>
      </w:pPr>
      <w:r>
        <w:rPr>
          <w:rFonts w:hint="eastAsia" w:cs="宋体"/>
          <w:szCs w:val="24"/>
        </w:rPr>
        <w:t>（3）投标人不得采用不正当手段妨碍、排挤其他投标单位，扰乱投标工作，破坏公平竞争。</w:t>
      </w:r>
    </w:p>
    <w:p w14:paraId="7F74481B">
      <w:pPr>
        <w:pStyle w:val="21"/>
        <w:widowControl w:val="0"/>
        <w:tabs>
          <w:tab w:val="left" w:pos="1200"/>
        </w:tabs>
        <w:spacing w:before="0" w:after="0" w:line="360" w:lineRule="auto"/>
        <w:ind w:firstLine="240" w:firstLineChars="100"/>
        <w:jc w:val="both"/>
        <w:rPr>
          <w:rFonts w:hint="eastAsia" w:cs="宋体"/>
          <w:szCs w:val="24"/>
        </w:rPr>
      </w:pPr>
      <w:r>
        <w:rPr>
          <w:rFonts w:hint="eastAsia" w:cs="宋体"/>
          <w:szCs w:val="24"/>
        </w:rPr>
        <w:t>（4）投标文件截止期后，投标文件不得更改，需作澄清时，须经书面提出并经签署人签字，但不得对投标内容进行实质性修改。</w:t>
      </w:r>
    </w:p>
    <w:p w14:paraId="041C1D5A">
      <w:pPr>
        <w:widowControl w:val="0"/>
        <w:spacing w:line="360" w:lineRule="auto"/>
        <w:ind w:firstLine="480" w:firstLineChars="200"/>
        <w:jc w:val="both"/>
        <w:rPr>
          <w:rFonts w:hint="eastAsia" w:ascii="宋体" w:hAnsi="宋体" w:cs="宋体"/>
          <w:bCs/>
          <w:sz w:val="24"/>
          <w:szCs w:val="24"/>
        </w:rPr>
      </w:pPr>
      <w:r>
        <w:rPr>
          <w:rFonts w:hint="eastAsia" w:ascii="宋体" w:hAnsi="宋体" w:cs="宋体"/>
          <w:bCs/>
          <w:sz w:val="24"/>
          <w:szCs w:val="24"/>
        </w:rPr>
        <w:t>6、有下列情况之一者，将作为废标处理：</w:t>
      </w:r>
    </w:p>
    <w:p w14:paraId="227D3F47">
      <w:pPr>
        <w:widowControl w:val="0"/>
        <w:tabs>
          <w:tab w:val="left" w:pos="1134"/>
        </w:tabs>
        <w:spacing w:line="360" w:lineRule="auto"/>
        <w:ind w:firstLine="240" w:firstLineChars="100"/>
        <w:jc w:val="both"/>
        <w:rPr>
          <w:rFonts w:hint="eastAsia" w:ascii="宋体" w:hAnsi="宋体" w:cs="宋体"/>
          <w:sz w:val="24"/>
          <w:szCs w:val="24"/>
        </w:rPr>
      </w:pPr>
      <w:r>
        <w:rPr>
          <w:rFonts w:hint="eastAsia" w:ascii="宋体" w:hAnsi="宋体" w:cs="宋体"/>
          <w:sz w:val="24"/>
          <w:szCs w:val="24"/>
          <w:highlight w:val="yellow"/>
        </w:rPr>
        <w:t>（1）逾期送达投标书的。</w:t>
      </w:r>
      <w:r>
        <w:rPr>
          <w:rFonts w:hint="eastAsia" w:ascii="宋体" w:hAnsi="宋体" w:cs="宋体"/>
          <w:color w:val="FF0000"/>
          <w:sz w:val="24"/>
          <w:szCs w:val="24"/>
          <w:highlight w:val="yellow"/>
        </w:rPr>
        <w:t>（线下投标）</w:t>
      </w:r>
    </w:p>
    <w:p w14:paraId="261AABCD">
      <w:pPr>
        <w:widowControl w:val="0"/>
        <w:tabs>
          <w:tab w:val="left" w:pos="1134"/>
        </w:tabs>
        <w:spacing w:line="360" w:lineRule="auto"/>
        <w:ind w:firstLine="240" w:firstLineChars="100"/>
        <w:jc w:val="both"/>
        <w:rPr>
          <w:rFonts w:hint="eastAsia" w:ascii="宋体" w:hAnsi="宋体" w:cs="宋体"/>
          <w:sz w:val="24"/>
          <w:szCs w:val="24"/>
        </w:rPr>
      </w:pPr>
      <w:r>
        <w:rPr>
          <w:rFonts w:hint="eastAsia" w:ascii="宋体" w:hAnsi="宋体" w:cs="宋体"/>
          <w:sz w:val="24"/>
          <w:szCs w:val="24"/>
        </w:rPr>
        <w:t>（2）投标人未提交保证金或金额不足或投标保证金不符合招标文件的要求。</w:t>
      </w:r>
    </w:p>
    <w:p w14:paraId="32C35B35">
      <w:pPr>
        <w:widowControl w:val="0"/>
        <w:tabs>
          <w:tab w:val="left" w:pos="1134"/>
        </w:tabs>
        <w:spacing w:line="360" w:lineRule="auto"/>
        <w:ind w:firstLine="240" w:firstLineChars="100"/>
        <w:jc w:val="both"/>
        <w:rPr>
          <w:rFonts w:hint="eastAsia" w:ascii="宋体" w:hAnsi="宋体" w:cs="宋体"/>
          <w:sz w:val="24"/>
          <w:szCs w:val="24"/>
        </w:rPr>
      </w:pPr>
      <w:r>
        <w:rPr>
          <w:rFonts w:hint="eastAsia" w:ascii="宋体" w:hAnsi="宋体" w:cs="宋体"/>
          <w:sz w:val="24"/>
          <w:szCs w:val="24"/>
        </w:rPr>
        <w:t>（3）投标书未加盖公章、未经法定代表人或授权代表签字的。</w:t>
      </w:r>
    </w:p>
    <w:p w14:paraId="2A1CFF60">
      <w:pPr>
        <w:widowControl w:val="0"/>
        <w:tabs>
          <w:tab w:val="left" w:pos="1134"/>
        </w:tabs>
        <w:spacing w:line="360" w:lineRule="auto"/>
        <w:ind w:firstLine="240" w:firstLineChars="100"/>
        <w:jc w:val="both"/>
        <w:rPr>
          <w:rFonts w:hint="eastAsia" w:ascii="宋体" w:hAns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）投标人的法定代表人或委托代理人未参加竞标会的。</w:t>
      </w:r>
    </w:p>
    <w:p w14:paraId="0DA1B5CE">
      <w:pPr>
        <w:widowControl w:val="0"/>
        <w:tabs>
          <w:tab w:val="left" w:pos="1134"/>
        </w:tabs>
        <w:spacing w:line="360" w:lineRule="auto"/>
        <w:ind w:firstLine="240" w:firstLineChars="100"/>
        <w:jc w:val="both"/>
        <w:rPr>
          <w:rFonts w:hint="eastAsia" w:ascii="宋体" w:hAnsi="宋体" w:cs="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）投标书未按招标文件规定的格式和内容制作的。</w:t>
      </w:r>
    </w:p>
    <w:p w14:paraId="3E3D21CB">
      <w:pPr>
        <w:widowControl w:val="0"/>
        <w:spacing w:line="360" w:lineRule="auto"/>
        <w:ind w:firstLine="241" w:firstLineChars="100"/>
        <w:jc w:val="both"/>
        <w:rPr>
          <w:rFonts w:hint="eastAsia" w:ascii="宋体" w:hAnsi="宋体" w:cs="宋体"/>
          <w:b/>
          <w:sz w:val="24"/>
          <w:szCs w:val="24"/>
        </w:rPr>
      </w:pPr>
      <w:r>
        <w:rPr>
          <w:rFonts w:hint="eastAsia" w:ascii="宋体" w:hAnsi="宋体" w:cs="宋体"/>
          <w:b/>
          <w:sz w:val="24"/>
          <w:szCs w:val="24"/>
        </w:rPr>
        <w:t xml:space="preserve">五、评标程序及要求 </w:t>
      </w:r>
    </w:p>
    <w:p w14:paraId="1268E421">
      <w:pPr>
        <w:widowControl w:val="0"/>
        <w:spacing w:line="360" w:lineRule="auto"/>
        <w:ind w:firstLine="480" w:firstLineChars="200"/>
        <w:rPr>
          <w:rFonts w:hint="eastAsia" w:ascii="宋体" w:hAnsi="宋体" w:cs="宋体"/>
          <w:sz w:val="24"/>
          <w:szCs w:val="24"/>
          <w:highlight w:val="yellow"/>
        </w:rPr>
      </w:pPr>
      <w:r>
        <w:rPr>
          <w:rFonts w:hint="eastAsia" w:ascii="宋体" w:hAnsi="宋体" w:cs="宋体"/>
          <w:sz w:val="24"/>
          <w:szCs w:val="24"/>
          <w:highlight w:val="yellow"/>
        </w:rPr>
        <w:t>本次招标将采用</w:t>
      </w:r>
      <w:r>
        <w:rPr>
          <w:rFonts w:hint="eastAsia" w:ascii="宋体" w:hAnsi="宋体" w:cs="宋体"/>
          <w:sz w:val="24"/>
          <w:szCs w:val="24"/>
          <w:highlight w:val="yellow"/>
          <w:lang w:val="en-US" w:eastAsia="zh-CN"/>
        </w:rPr>
        <w:t>3</w:t>
      </w:r>
      <w:r>
        <w:rPr>
          <w:rFonts w:hint="eastAsia" w:ascii="宋体" w:hAnsi="宋体" w:cs="宋体"/>
          <w:sz w:val="24"/>
          <w:szCs w:val="24"/>
          <w:highlight w:val="yellow"/>
        </w:rPr>
        <w:t>轮报价+</w:t>
      </w:r>
      <w:r>
        <w:rPr>
          <w:rFonts w:hint="eastAsia" w:ascii="宋体" w:hAnsi="宋体" w:cs="宋体"/>
          <w:sz w:val="24"/>
          <w:szCs w:val="24"/>
          <w:highlight w:val="yellow"/>
          <w:lang w:val="en-US" w:eastAsia="zh-CN"/>
        </w:rPr>
        <w:t>2</w:t>
      </w:r>
      <w:r>
        <w:rPr>
          <w:rFonts w:hint="eastAsia" w:ascii="宋体" w:hAnsi="宋体" w:cs="宋体"/>
          <w:sz w:val="24"/>
          <w:szCs w:val="24"/>
          <w:highlight w:val="yellow"/>
        </w:rPr>
        <w:t xml:space="preserve">议标的方式进行：以标段为单位，评标过程中只对标段综合成本价进行评标； </w:t>
      </w:r>
    </w:p>
    <w:p w14:paraId="77AA7485">
      <w:pPr>
        <w:widowControl w:val="0"/>
        <w:spacing w:line="360" w:lineRule="auto"/>
        <w:ind w:firstLine="480" w:firstLineChars="200"/>
        <w:rPr>
          <w:rFonts w:hint="eastAsia" w:ascii="宋体" w:hAnsi="宋体" w:cs="宋体"/>
          <w:sz w:val="24"/>
          <w:szCs w:val="24"/>
          <w:highlight w:val="yellow"/>
        </w:rPr>
      </w:pPr>
      <w:r>
        <w:rPr>
          <w:rFonts w:hint="eastAsia" w:ascii="宋体" w:hAnsi="宋体" w:cs="宋体"/>
          <w:sz w:val="24"/>
          <w:szCs w:val="24"/>
          <w:highlight w:val="yellow"/>
        </w:rPr>
        <w:t>评标流程如下：</w:t>
      </w:r>
    </w:p>
    <w:p w14:paraId="5F6A1C6C">
      <w:pPr>
        <w:widowControl w:val="0"/>
        <w:spacing w:line="360" w:lineRule="auto"/>
        <w:ind w:firstLine="480" w:firstLineChars="200"/>
        <w:rPr>
          <w:rFonts w:hint="eastAsia" w:ascii="宋体" w:hAnsi="宋体" w:cs="宋体"/>
          <w:sz w:val="24"/>
          <w:szCs w:val="24"/>
          <w:highlight w:val="yellow"/>
        </w:rPr>
      </w:pPr>
      <w:r>
        <w:rPr>
          <w:rFonts w:hint="eastAsia" w:ascii="宋体" w:hAnsi="宋体" w:cs="宋体"/>
          <w:sz w:val="24"/>
          <w:szCs w:val="24"/>
          <w:highlight w:val="yellow"/>
        </w:rPr>
        <w:t>1、各投标单位在第一轮报价中必须选择其中</w:t>
      </w:r>
      <w:r>
        <w:rPr>
          <w:rFonts w:hint="eastAsia" w:ascii="宋体" w:hAnsi="宋体" w:cs="宋体"/>
          <w:sz w:val="24"/>
          <w:szCs w:val="24"/>
          <w:highlight w:val="yellow"/>
          <w:lang w:val="en-US" w:eastAsia="zh-CN"/>
        </w:rPr>
        <w:t>1</w:t>
      </w:r>
      <w:r>
        <w:rPr>
          <w:rFonts w:hint="eastAsia" w:ascii="宋体" w:hAnsi="宋体" w:cs="宋体"/>
          <w:sz w:val="24"/>
          <w:szCs w:val="24"/>
          <w:highlight w:val="yellow"/>
        </w:rPr>
        <w:t>条或</w:t>
      </w:r>
      <w:r>
        <w:rPr>
          <w:rFonts w:hint="eastAsia" w:ascii="宋体" w:hAnsi="宋体" w:cs="宋体"/>
          <w:sz w:val="24"/>
          <w:szCs w:val="24"/>
          <w:highlight w:val="yellow"/>
          <w:lang w:val="en-US" w:eastAsia="zh-CN"/>
        </w:rPr>
        <w:t>1</w:t>
      </w:r>
      <w:r>
        <w:rPr>
          <w:rFonts w:hint="eastAsia" w:ascii="宋体" w:hAnsi="宋体" w:cs="宋体"/>
          <w:sz w:val="24"/>
          <w:szCs w:val="24"/>
          <w:highlight w:val="yellow"/>
        </w:rPr>
        <w:t>条以上标段进行投标，不符合该标段数量规定的，该报价无效。后续轮次只能在上一轮报价标段范围内进行投标，后轮次报价不能高于前轮次报价，不得改投其他标段。若有投标单位中途改投其他标段扰乱正常评标秩序的，将取消该单位该项目后续轮次投标资格；</w:t>
      </w:r>
    </w:p>
    <w:p w14:paraId="001EF452">
      <w:pPr>
        <w:widowControl w:val="0"/>
        <w:spacing w:line="360" w:lineRule="auto"/>
        <w:ind w:firstLine="480" w:firstLineChars="200"/>
        <w:rPr>
          <w:rFonts w:hint="eastAsia" w:ascii="宋体" w:hAnsi="宋体" w:cs="宋体"/>
          <w:sz w:val="24"/>
          <w:szCs w:val="24"/>
          <w:highlight w:val="yellow"/>
        </w:rPr>
      </w:pPr>
      <w:r>
        <w:rPr>
          <w:rFonts w:hint="eastAsia" w:ascii="宋体" w:hAnsi="宋体" w:cs="宋体"/>
          <w:sz w:val="24"/>
          <w:szCs w:val="24"/>
          <w:highlight w:val="yellow"/>
        </w:rPr>
        <w:t>2、根据第一轮报价结果，招标方将选取供应商进入第二轮报价；</w:t>
      </w:r>
    </w:p>
    <w:p w14:paraId="025892D4">
      <w:pPr>
        <w:widowControl w:val="0"/>
        <w:spacing w:line="360" w:lineRule="auto"/>
        <w:ind w:firstLine="480" w:firstLineChars="200"/>
        <w:rPr>
          <w:rFonts w:hint="eastAsia" w:ascii="宋体" w:hAnsi="宋体" w:cs="宋体"/>
          <w:sz w:val="24"/>
          <w:szCs w:val="24"/>
          <w:highlight w:val="yellow"/>
        </w:rPr>
      </w:pPr>
      <w:r>
        <w:rPr>
          <w:rFonts w:hint="eastAsia" w:ascii="宋体" w:hAnsi="宋体" w:cs="宋体"/>
          <w:sz w:val="24"/>
          <w:szCs w:val="24"/>
          <w:highlight w:val="yellow"/>
        </w:rPr>
        <w:t>3、根据第二轮报价结果，招标方将选取供应商进入第三轮报价；</w:t>
      </w:r>
    </w:p>
    <w:p w14:paraId="4D42B212">
      <w:pPr>
        <w:widowControl w:val="0"/>
        <w:spacing w:line="360" w:lineRule="auto"/>
        <w:ind w:firstLine="480" w:firstLineChars="200"/>
        <w:rPr>
          <w:rFonts w:hint="eastAsia" w:ascii="宋体" w:hAnsi="宋体" w:cs="宋体"/>
          <w:sz w:val="24"/>
          <w:szCs w:val="24"/>
        </w:rPr>
      </w:pPr>
      <w:r>
        <w:rPr>
          <w:rFonts w:hint="eastAsia" w:ascii="宋体" w:hAnsi="宋体" w:cs="宋体"/>
          <w:sz w:val="24"/>
          <w:szCs w:val="24"/>
          <w:highlight w:val="yellow"/>
          <w:lang w:val="en-US" w:eastAsia="zh-CN"/>
        </w:rPr>
        <w:t>4</w:t>
      </w:r>
      <w:r>
        <w:rPr>
          <w:rFonts w:hint="eastAsia" w:ascii="宋体" w:hAnsi="宋体" w:cs="宋体"/>
          <w:sz w:val="24"/>
          <w:szCs w:val="24"/>
          <w:highlight w:val="yellow"/>
        </w:rPr>
        <w:t>、根据第</w:t>
      </w:r>
      <w:r>
        <w:rPr>
          <w:rFonts w:hint="eastAsia" w:ascii="宋体" w:hAnsi="宋体" w:cs="宋体"/>
          <w:sz w:val="24"/>
          <w:szCs w:val="24"/>
          <w:highlight w:val="yellow"/>
          <w:lang w:val="en-US" w:eastAsia="zh-CN"/>
        </w:rPr>
        <w:t>3</w:t>
      </w:r>
      <w:r>
        <w:rPr>
          <w:rFonts w:hint="eastAsia" w:ascii="宋体" w:hAnsi="宋体" w:cs="宋体"/>
          <w:sz w:val="24"/>
          <w:szCs w:val="24"/>
          <w:highlight w:val="yellow"/>
        </w:rPr>
        <w:t>轮报价结果，招标方将按照每条标段选取最低的</w:t>
      </w:r>
      <w:r>
        <w:rPr>
          <w:rFonts w:hint="eastAsia" w:ascii="宋体" w:hAnsi="宋体" w:cs="宋体"/>
          <w:sz w:val="24"/>
          <w:szCs w:val="24"/>
          <w:highlight w:val="yellow"/>
          <w:lang w:val="en-US" w:eastAsia="zh-CN"/>
        </w:rPr>
        <w:t>3</w:t>
      </w:r>
      <w:r>
        <w:rPr>
          <w:rFonts w:hint="eastAsia" w:ascii="宋体" w:hAnsi="宋体" w:cs="宋体"/>
          <w:sz w:val="24"/>
          <w:szCs w:val="24"/>
          <w:highlight w:val="yellow"/>
        </w:rPr>
        <w:t>个报价所属单位进入议标环节，最终由招标小组综合评估后确定预中标供应商及预中标价格后，终止本标段招标；</w:t>
      </w:r>
    </w:p>
    <w:p w14:paraId="7B29BF3D">
      <w:pPr>
        <w:widowControl w:val="0"/>
        <w:tabs>
          <w:tab w:val="center" w:pos="5059"/>
        </w:tabs>
        <w:spacing w:line="360" w:lineRule="auto"/>
        <w:ind w:firstLine="480" w:firstLineChars="200"/>
        <w:rPr>
          <w:rFonts w:hint="eastAsia" w:ascii="宋体" w:hAnsi="宋体" w:cs="宋体"/>
          <w:sz w:val="24"/>
          <w:szCs w:val="24"/>
        </w:rPr>
      </w:pPr>
      <w:r>
        <w:rPr>
          <w:rFonts w:hint="eastAsia" w:ascii="宋体" w:hAnsi="宋体" w:cs="宋体"/>
          <w:sz w:val="24"/>
          <w:szCs w:val="24"/>
        </w:rPr>
        <w:t>6、注意事项</w:t>
      </w:r>
      <w:r>
        <w:rPr>
          <w:rFonts w:ascii="宋体" w:hAnsi="宋体" w:cs="宋体"/>
          <w:sz w:val="24"/>
          <w:szCs w:val="24"/>
        </w:rPr>
        <w:tab/>
      </w:r>
    </w:p>
    <w:p w14:paraId="7EC5CE9A">
      <w:pPr>
        <w:widowControl w:val="0"/>
        <w:spacing w:line="360" w:lineRule="auto"/>
        <w:ind w:firstLine="480" w:firstLineChars="200"/>
        <w:rPr>
          <w:rFonts w:hint="eastAsia" w:ascii="宋体" w:hAnsi="宋体" w:cs="宋体"/>
          <w:sz w:val="24"/>
          <w:szCs w:val="24"/>
        </w:rPr>
      </w:pPr>
      <w:r>
        <w:rPr>
          <w:rFonts w:hint="eastAsia" w:ascii="宋体" w:hAnsi="宋体" w:cs="宋体"/>
          <w:sz w:val="24"/>
          <w:szCs w:val="24"/>
        </w:rPr>
        <w:t>（1）所有报价均保留小数</w:t>
      </w:r>
      <w:r>
        <w:rPr>
          <w:rFonts w:hint="eastAsia" w:ascii="宋体" w:hAnsi="宋体" w:cs="宋体"/>
          <w:color w:val="000000"/>
          <w:sz w:val="24"/>
          <w:szCs w:val="24"/>
        </w:rPr>
        <w:t>点后两位。</w:t>
      </w:r>
    </w:p>
    <w:p w14:paraId="6296527D">
      <w:pPr>
        <w:widowControl w:val="0"/>
        <w:spacing w:line="360" w:lineRule="auto"/>
        <w:ind w:firstLine="480" w:firstLineChars="200"/>
        <w:rPr>
          <w:rFonts w:hint="eastAsia" w:ascii="宋体" w:hAnsi="宋体" w:cs="宋体"/>
          <w:sz w:val="24"/>
          <w:szCs w:val="24"/>
        </w:rPr>
      </w:pPr>
      <w:r>
        <w:rPr>
          <w:rFonts w:hint="eastAsia" w:ascii="宋体" w:hAnsi="宋体" w:cs="宋体"/>
          <w:sz w:val="24"/>
          <w:szCs w:val="24"/>
        </w:rPr>
        <w:t>（2）投标人对标段报价存在异议需要重新核对的，可在该标段公布结果后半小时内提出书面申请，由招标小组组织复核。</w:t>
      </w:r>
    </w:p>
    <w:p w14:paraId="69B85725">
      <w:pPr>
        <w:widowControl w:val="0"/>
        <w:spacing w:line="360" w:lineRule="auto"/>
        <w:ind w:firstLine="480" w:firstLineChars="200"/>
        <w:jc w:val="both"/>
        <w:rPr>
          <w:rFonts w:hint="eastAsia" w:ascii="宋体" w:hAnsi="宋体" w:cs="宋体"/>
          <w:color w:val="000000"/>
          <w:sz w:val="24"/>
          <w:szCs w:val="24"/>
        </w:rPr>
      </w:pPr>
      <w:r>
        <w:rPr>
          <w:rFonts w:hint="eastAsia" w:ascii="宋体" w:hAnsi="宋体" w:cs="宋体"/>
          <w:color w:val="000000"/>
          <w:sz w:val="24"/>
          <w:szCs w:val="24"/>
        </w:rPr>
        <w:t>7、评标纪律</w:t>
      </w:r>
    </w:p>
    <w:p w14:paraId="3E70FA83">
      <w:pPr>
        <w:pStyle w:val="18"/>
        <w:widowControl w:val="0"/>
        <w:tabs>
          <w:tab w:val="clear" w:pos="1276"/>
        </w:tabs>
        <w:spacing w:line="360" w:lineRule="auto"/>
        <w:ind w:left="0" w:leftChars="0" w:firstLine="480" w:firstLineChars="200"/>
        <w:jc w:val="both"/>
        <w:rPr>
          <w:rFonts w:hint="eastAsia" w:cs="宋体"/>
          <w:color w:val="000000"/>
          <w:sz w:val="24"/>
          <w:szCs w:val="24"/>
        </w:rPr>
      </w:pPr>
      <w:r>
        <w:rPr>
          <w:rFonts w:hint="eastAsia" w:cs="宋体"/>
          <w:color w:val="000000"/>
          <w:sz w:val="24"/>
          <w:szCs w:val="24"/>
        </w:rPr>
        <w:t>（1）时间要求：</w:t>
      </w:r>
      <w:r>
        <w:rPr>
          <w:rFonts w:hint="eastAsia" w:cs="宋体"/>
          <w:color w:val="000000"/>
          <w:sz w:val="24"/>
          <w:szCs w:val="24"/>
          <w:lang w:val="en-US" w:eastAsia="zh-CN"/>
        </w:rPr>
        <w:t>2025</w:t>
      </w:r>
      <w:r>
        <w:rPr>
          <w:rFonts w:hint="eastAsia" w:cs="宋体"/>
          <w:color w:val="000000"/>
          <w:sz w:val="24"/>
          <w:szCs w:val="24"/>
        </w:rPr>
        <w:t>年</w:t>
      </w:r>
      <w:r>
        <w:rPr>
          <w:rFonts w:hint="eastAsia" w:cs="宋体"/>
          <w:color w:val="000000"/>
          <w:sz w:val="24"/>
          <w:szCs w:val="24"/>
          <w:lang w:val="en-US" w:eastAsia="zh-CN"/>
        </w:rPr>
        <w:t>7</w:t>
      </w:r>
      <w:r>
        <w:rPr>
          <w:rFonts w:hint="eastAsia" w:cs="宋体"/>
          <w:color w:val="000000"/>
          <w:sz w:val="24"/>
          <w:szCs w:val="24"/>
        </w:rPr>
        <w:t>月</w:t>
      </w:r>
      <w:r>
        <w:rPr>
          <w:rFonts w:hint="eastAsia" w:cs="宋体"/>
          <w:color w:val="000000"/>
          <w:sz w:val="24"/>
          <w:szCs w:val="24"/>
          <w:lang w:val="en-US" w:eastAsia="zh-CN"/>
        </w:rPr>
        <w:t>17</w:t>
      </w:r>
      <w:r>
        <w:rPr>
          <w:rFonts w:hint="eastAsia" w:cs="宋体"/>
          <w:color w:val="000000"/>
          <w:sz w:val="24"/>
          <w:szCs w:val="24"/>
        </w:rPr>
        <w:t>日</w:t>
      </w:r>
      <w:r>
        <w:rPr>
          <w:rFonts w:hint="eastAsia" w:cs="宋体"/>
          <w:color w:val="000000"/>
          <w:sz w:val="24"/>
          <w:szCs w:val="24"/>
          <w:lang w:val="en-US" w:eastAsia="zh-CN"/>
        </w:rPr>
        <w:t>09:00</w:t>
      </w:r>
      <w:r>
        <w:rPr>
          <w:rFonts w:hint="eastAsia" w:cs="宋体"/>
          <w:color w:val="000000"/>
          <w:sz w:val="24"/>
          <w:szCs w:val="24"/>
        </w:rPr>
        <w:t>（投标人必须提前10分钟到达开标现场，迟到者不得进场）。</w:t>
      </w:r>
    </w:p>
    <w:p w14:paraId="75CB2DAD">
      <w:pPr>
        <w:pStyle w:val="18"/>
        <w:widowControl w:val="0"/>
        <w:tabs>
          <w:tab w:val="clear" w:pos="1276"/>
        </w:tabs>
        <w:spacing w:line="360" w:lineRule="auto"/>
        <w:ind w:left="0" w:leftChars="0" w:firstLine="480" w:firstLineChars="200"/>
        <w:jc w:val="both"/>
        <w:rPr>
          <w:rFonts w:hint="eastAsia" w:cs="宋体"/>
          <w:color w:val="auto"/>
          <w:sz w:val="24"/>
          <w:szCs w:val="24"/>
        </w:rPr>
      </w:pPr>
      <w:r>
        <w:rPr>
          <w:rFonts w:hint="eastAsia" w:cs="宋体"/>
          <w:color w:val="auto"/>
          <w:sz w:val="24"/>
          <w:szCs w:val="24"/>
        </w:rPr>
        <w:t>（2）现场要求：</w:t>
      </w:r>
      <w:r>
        <w:rPr>
          <w:rFonts w:hint="eastAsia" w:cs="宋体"/>
          <w:sz w:val="24"/>
          <w:szCs w:val="24"/>
        </w:rPr>
        <w:t>报价环节手机上交，由招标方统一管理</w:t>
      </w:r>
      <w:r>
        <w:rPr>
          <w:rFonts w:hint="eastAsia" w:cs="宋体"/>
          <w:color w:val="auto"/>
          <w:sz w:val="24"/>
          <w:szCs w:val="24"/>
        </w:rPr>
        <w:t>，严禁高声喧哗及其他扰乱会场秩序的行为，对于无视会场纪律的投标人予以警告，直至清退出场。</w:t>
      </w:r>
    </w:p>
    <w:p w14:paraId="6B643E5A">
      <w:pPr>
        <w:pStyle w:val="18"/>
        <w:widowControl w:val="0"/>
        <w:tabs>
          <w:tab w:val="clear" w:pos="1276"/>
        </w:tabs>
        <w:spacing w:line="360" w:lineRule="auto"/>
        <w:ind w:left="0" w:leftChars="0" w:firstLine="480" w:firstLineChars="200"/>
        <w:jc w:val="both"/>
        <w:rPr>
          <w:rFonts w:hint="eastAsia" w:cs="宋体"/>
          <w:color w:val="auto"/>
          <w:sz w:val="24"/>
          <w:szCs w:val="24"/>
        </w:rPr>
      </w:pPr>
      <w:r>
        <w:rPr>
          <w:rFonts w:hint="eastAsia" w:cs="宋体"/>
          <w:color w:val="auto"/>
          <w:sz w:val="24"/>
          <w:szCs w:val="24"/>
        </w:rPr>
        <w:t>（3）投标单位需携带公章及投标单位出示的委托人签名有效的证明函原件（加盖公章及签名人的签名字样），委托人必须是竞标授权书中指定的授权人员。</w:t>
      </w:r>
    </w:p>
    <w:p w14:paraId="3AFAB824">
      <w:pPr>
        <w:widowControl w:val="0"/>
        <w:tabs>
          <w:tab w:val="left" w:pos="1134"/>
        </w:tabs>
        <w:spacing w:line="360" w:lineRule="auto"/>
        <w:ind w:firstLine="482" w:firstLineChars="200"/>
        <w:jc w:val="both"/>
        <w:rPr>
          <w:rFonts w:hint="eastAsia" w:ascii="宋体" w:hAnsi="宋体" w:cs="宋体"/>
          <w:b/>
          <w:sz w:val="24"/>
          <w:szCs w:val="24"/>
        </w:rPr>
      </w:pPr>
      <w:r>
        <w:rPr>
          <w:rFonts w:hint="eastAsia" w:ascii="宋体" w:hAnsi="宋体" w:cs="宋体"/>
          <w:b/>
          <w:sz w:val="24"/>
          <w:szCs w:val="24"/>
        </w:rPr>
        <w:t>六、中标通知书和签订合同</w:t>
      </w:r>
    </w:p>
    <w:p w14:paraId="07292F41">
      <w:pPr>
        <w:widowControl w:val="0"/>
        <w:tabs>
          <w:tab w:val="left" w:pos="1134"/>
        </w:tabs>
        <w:spacing w:line="360" w:lineRule="auto"/>
        <w:ind w:firstLine="480" w:firstLineChars="200"/>
        <w:jc w:val="both"/>
        <w:rPr>
          <w:rFonts w:hint="eastAsia" w:ascii="宋体" w:hAnsi="宋体" w:cs="宋体"/>
          <w:sz w:val="24"/>
          <w:szCs w:val="24"/>
        </w:rPr>
      </w:pPr>
      <w:r>
        <w:rPr>
          <w:rFonts w:hint="eastAsia" w:ascii="宋体" w:hAnsi="宋体" w:cs="宋体"/>
          <w:sz w:val="24"/>
          <w:szCs w:val="24"/>
        </w:rPr>
        <w:t>1、评标后，招标方在</w:t>
      </w:r>
      <w:r>
        <w:rPr>
          <w:rFonts w:hint="eastAsia" w:ascii="宋体" w:hAnsi="宋体" w:cs="宋体"/>
          <w:sz w:val="24"/>
          <w:szCs w:val="24"/>
          <w:lang w:val="en-US" w:eastAsia="zh-CN"/>
        </w:rPr>
        <w:t>3-5</w:t>
      </w:r>
      <w:r>
        <w:rPr>
          <w:rFonts w:hint="eastAsia" w:ascii="宋体" w:hAnsi="宋体" w:cs="宋体"/>
          <w:sz w:val="24"/>
          <w:szCs w:val="24"/>
        </w:rPr>
        <w:t>个工作日内以书面形式向中标人发出《中标通知》，《中标通知》作为签订合同的依据。</w:t>
      </w:r>
    </w:p>
    <w:p w14:paraId="235C7243">
      <w:pPr>
        <w:widowControl w:val="0"/>
        <w:tabs>
          <w:tab w:val="left" w:pos="1134"/>
        </w:tabs>
        <w:spacing w:line="360" w:lineRule="auto"/>
        <w:ind w:firstLine="480" w:firstLineChars="200"/>
        <w:jc w:val="both"/>
        <w:rPr>
          <w:rFonts w:hint="eastAsia" w:ascii="宋体" w:hAnsi="宋体" w:cs="宋体"/>
          <w:color w:val="000000"/>
          <w:sz w:val="24"/>
          <w:szCs w:val="24"/>
        </w:rPr>
      </w:pPr>
      <w:r>
        <w:rPr>
          <w:rFonts w:hint="eastAsia" w:ascii="宋体" w:hAnsi="宋体" w:cs="宋体"/>
          <w:color w:val="000000"/>
          <w:sz w:val="24"/>
          <w:szCs w:val="24"/>
        </w:rPr>
        <w:t>2、运价确定原则：合同运价以中标价为准。</w:t>
      </w:r>
    </w:p>
    <w:p w14:paraId="1FCDE561">
      <w:pPr>
        <w:widowControl w:val="0"/>
        <w:tabs>
          <w:tab w:val="left" w:pos="1134"/>
        </w:tabs>
        <w:spacing w:line="360" w:lineRule="auto"/>
        <w:ind w:firstLine="480" w:firstLineChars="200"/>
        <w:jc w:val="both"/>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bCs/>
          <w:color w:val="000000"/>
          <w:sz w:val="24"/>
          <w:szCs w:val="24"/>
        </w:rPr>
        <w:t>合同执行时间：</w:t>
      </w:r>
      <w:r>
        <w:rPr>
          <w:rFonts w:hint="eastAsia" w:ascii="宋体" w:hAnsi="宋体" w:cs="宋体"/>
          <w:bCs/>
          <w:color w:val="000000"/>
          <w:sz w:val="24"/>
          <w:szCs w:val="24"/>
          <w:lang w:val="en-US" w:eastAsia="zh-CN"/>
        </w:rPr>
        <w:t>2025</w:t>
      </w:r>
      <w:r>
        <w:rPr>
          <w:rFonts w:hint="eastAsia" w:ascii="宋体" w:hAnsi="宋体" w:cs="宋体"/>
          <w:bCs/>
          <w:color w:val="000000"/>
          <w:sz w:val="24"/>
          <w:szCs w:val="24"/>
        </w:rPr>
        <w:t>年</w:t>
      </w:r>
      <w:r>
        <w:rPr>
          <w:rFonts w:hint="eastAsia" w:ascii="宋体" w:hAnsi="宋体" w:cs="宋体"/>
          <w:bCs/>
          <w:color w:val="000000"/>
          <w:sz w:val="24"/>
          <w:szCs w:val="24"/>
          <w:lang w:val="en-US" w:eastAsia="zh-CN"/>
        </w:rPr>
        <w:t>8</w:t>
      </w:r>
      <w:r>
        <w:rPr>
          <w:rFonts w:hint="eastAsia" w:ascii="宋体" w:hAnsi="宋体" w:cs="宋体"/>
          <w:bCs/>
          <w:color w:val="000000"/>
          <w:sz w:val="24"/>
          <w:szCs w:val="24"/>
        </w:rPr>
        <w:t>月</w:t>
      </w:r>
      <w:r>
        <w:rPr>
          <w:rFonts w:hint="eastAsia" w:ascii="宋体" w:hAnsi="宋体" w:cs="宋体"/>
          <w:bCs/>
          <w:color w:val="000000"/>
          <w:sz w:val="24"/>
          <w:szCs w:val="24"/>
          <w:lang w:val="en-US" w:eastAsia="zh-CN"/>
        </w:rPr>
        <w:t>1</w:t>
      </w:r>
      <w:r>
        <w:rPr>
          <w:rFonts w:hint="eastAsia" w:ascii="宋体" w:hAnsi="宋体" w:cs="宋体"/>
          <w:bCs/>
          <w:color w:val="000000"/>
          <w:sz w:val="24"/>
          <w:szCs w:val="24"/>
        </w:rPr>
        <w:t>日至</w:t>
      </w:r>
      <w:r>
        <w:rPr>
          <w:rFonts w:hint="eastAsia" w:ascii="宋体" w:hAnsi="宋体" w:cs="宋体"/>
          <w:bCs/>
          <w:color w:val="000000"/>
          <w:sz w:val="24"/>
          <w:szCs w:val="24"/>
          <w:lang w:val="en-US" w:eastAsia="zh-CN"/>
        </w:rPr>
        <w:t>2027</w:t>
      </w:r>
      <w:r>
        <w:rPr>
          <w:rFonts w:hint="eastAsia" w:ascii="宋体" w:hAnsi="宋体" w:cs="宋体"/>
          <w:bCs/>
          <w:color w:val="000000"/>
          <w:sz w:val="24"/>
          <w:szCs w:val="24"/>
        </w:rPr>
        <w:t>年</w:t>
      </w:r>
      <w:r>
        <w:rPr>
          <w:rFonts w:hint="eastAsia" w:ascii="宋体" w:hAnsi="宋体" w:cs="宋体"/>
          <w:bCs/>
          <w:color w:val="000000"/>
          <w:sz w:val="24"/>
          <w:szCs w:val="24"/>
          <w:lang w:val="en-US" w:eastAsia="zh-CN"/>
        </w:rPr>
        <w:t>7</w:t>
      </w:r>
      <w:r>
        <w:rPr>
          <w:rFonts w:hint="eastAsia" w:ascii="宋体" w:hAnsi="宋体" w:cs="宋体"/>
          <w:bCs/>
          <w:color w:val="000000"/>
          <w:sz w:val="24"/>
          <w:szCs w:val="24"/>
        </w:rPr>
        <w:t>月</w:t>
      </w:r>
      <w:r>
        <w:rPr>
          <w:rFonts w:hint="eastAsia" w:ascii="宋体" w:hAnsi="宋体" w:cs="宋体"/>
          <w:bCs/>
          <w:color w:val="000000"/>
          <w:sz w:val="24"/>
          <w:szCs w:val="24"/>
          <w:lang w:val="en-US" w:eastAsia="zh-CN"/>
        </w:rPr>
        <w:t>31</w:t>
      </w:r>
      <w:r>
        <w:rPr>
          <w:rFonts w:hint="eastAsia" w:ascii="宋体" w:hAnsi="宋体" w:cs="宋体"/>
          <w:bCs/>
          <w:color w:val="000000"/>
          <w:sz w:val="24"/>
          <w:szCs w:val="24"/>
        </w:rPr>
        <w:t>日。</w:t>
      </w:r>
    </w:p>
    <w:p w14:paraId="049939B6">
      <w:pPr>
        <w:widowControl w:val="0"/>
        <w:tabs>
          <w:tab w:val="left" w:pos="1134"/>
        </w:tabs>
        <w:spacing w:line="360" w:lineRule="auto"/>
        <w:ind w:firstLine="480" w:firstLineChars="200"/>
        <w:jc w:val="both"/>
        <w:rPr>
          <w:rFonts w:hint="eastAsia" w:ascii="宋体" w:hAnsi="宋体" w:cs="宋体"/>
          <w:sz w:val="24"/>
          <w:szCs w:val="24"/>
        </w:rPr>
      </w:pPr>
      <w:r>
        <w:rPr>
          <w:rFonts w:hint="eastAsia" w:ascii="宋体" w:hAnsi="宋体" w:cs="宋体"/>
          <w:sz w:val="24"/>
          <w:szCs w:val="24"/>
        </w:rPr>
        <w:t>4、中标人应在规定的时间内必须缴纳运作保证金。如中标人未能在规定时间内缴纳运作保证金的，招标方有权取消其中标资格，并没收其投标保证金。招标方有权将本合同授予其它投标人或重新组织招标。</w:t>
      </w:r>
    </w:p>
    <w:p w14:paraId="0ECD1303">
      <w:pPr>
        <w:widowControl w:val="0"/>
        <w:tabs>
          <w:tab w:val="left" w:pos="1134"/>
        </w:tabs>
        <w:spacing w:line="360" w:lineRule="auto"/>
        <w:ind w:firstLine="480" w:firstLineChars="200"/>
        <w:jc w:val="both"/>
        <w:rPr>
          <w:rFonts w:hint="eastAsia" w:ascii="宋体" w:hAnsi="宋体" w:cs="宋体"/>
          <w:sz w:val="24"/>
          <w:szCs w:val="24"/>
        </w:rPr>
      </w:pPr>
      <w:r>
        <w:rPr>
          <w:rFonts w:hint="eastAsia" w:ascii="宋体" w:hAnsi="宋体" w:cs="宋体"/>
          <w:sz w:val="24"/>
          <w:szCs w:val="24"/>
        </w:rPr>
        <w:t>5、中标价格后严重违约或不履行招标方下达的指令任务，中标人同意招标方没收所缴纳的运输运作保证金及未结算运费，并赔偿招标方其它经济损失。</w:t>
      </w:r>
    </w:p>
    <w:p w14:paraId="5825BFBC">
      <w:pPr>
        <w:widowControl w:val="0"/>
        <w:spacing w:line="360" w:lineRule="auto"/>
        <w:ind w:firstLine="241" w:firstLineChars="100"/>
        <w:jc w:val="both"/>
        <w:rPr>
          <w:rFonts w:hint="eastAsia" w:ascii="宋体" w:hAnsi="宋体" w:cs="宋体"/>
          <w:b/>
          <w:sz w:val="24"/>
          <w:szCs w:val="24"/>
        </w:rPr>
      </w:pPr>
      <w:r>
        <w:rPr>
          <w:rFonts w:hint="eastAsia" w:ascii="宋体" w:hAnsi="宋体" w:cs="宋体"/>
          <w:b/>
          <w:sz w:val="24"/>
          <w:szCs w:val="24"/>
        </w:rPr>
        <w:t>七、其他</w:t>
      </w:r>
    </w:p>
    <w:p w14:paraId="4F0080E1">
      <w:pPr>
        <w:widowControl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 xml:space="preserve">1、招标方保留在投标前任何时候接受或拒绝任何投标，宣布招标程序无效或拒绝所有投标的权利，并不承担受影响投标单位的任何损失。  </w:t>
      </w:r>
    </w:p>
    <w:p w14:paraId="025A8A7F">
      <w:pPr>
        <w:widowControl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2、招标方有权决定是否酌情延长投标截止日期，在此情况下双方投标截止期制约的所有权利和义务均延长至新的截止日期。</w:t>
      </w:r>
    </w:p>
    <w:p w14:paraId="46730025">
      <w:pPr>
        <w:widowControl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3、招标方对已发出的招标文件有进行澄清或者修改的权利。</w:t>
      </w:r>
    </w:p>
    <w:p w14:paraId="22A22768">
      <w:pPr>
        <w:widowControl w:val="0"/>
        <w:spacing w:line="360" w:lineRule="auto"/>
        <w:ind w:firstLine="241" w:firstLineChars="100"/>
        <w:jc w:val="both"/>
        <w:rPr>
          <w:rFonts w:hint="eastAsia" w:ascii="宋体" w:hAnsi="宋体" w:cs="宋体"/>
          <w:b/>
          <w:sz w:val="24"/>
          <w:szCs w:val="24"/>
        </w:rPr>
      </w:pPr>
      <w:r>
        <w:rPr>
          <w:rFonts w:hint="eastAsia" w:ascii="宋体" w:hAnsi="宋体" w:cs="宋体"/>
          <w:b/>
          <w:sz w:val="24"/>
          <w:szCs w:val="24"/>
        </w:rPr>
        <w:t>八、招标文件附件</w:t>
      </w:r>
    </w:p>
    <w:p w14:paraId="4478238A">
      <w:pPr>
        <w:widowControl w:val="0"/>
        <w:tabs>
          <w:tab w:val="left" w:pos="1134"/>
        </w:tabs>
        <w:spacing w:line="360" w:lineRule="auto"/>
        <w:ind w:left="240" w:leftChars="120" w:firstLine="0" w:firstLineChars="0"/>
        <w:jc w:val="both"/>
        <w:rPr>
          <w:rFonts w:hint="eastAsia" w:ascii="宋体" w:hAnsi="宋体" w:cs="宋体"/>
          <w:b/>
          <w:sz w:val="24"/>
          <w:szCs w:val="24"/>
        </w:rPr>
      </w:pPr>
      <w:r>
        <w:rPr>
          <w:rFonts w:hint="eastAsia" w:ascii="宋体" w:hAnsi="宋体"/>
          <w:sz w:val="24"/>
          <w:szCs w:val="24"/>
        </w:rPr>
        <w:t>附件一：供应商运输(报价表)</w:t>
      </w:r>
      <w:r>
        <w:rPr>
          <w:rFonts w:hint="eastAsia" w:ascii="宋体" w:hAnsi="宋体"/>
          <w:sz w:val="24"/>
          <w:szCs w:val="24"/>
        </w:rPr>
        <w:br w:type="textWrapping"/>
      </w:r>
      <w:r>
        <w:rPr>
          <w:rFonts w:hint="eastAsia" w:ascii="宋体" w:hAnsi="宋体"/>
          <w:sz w:val="24"/>
          <w:szCs w:val="24"/>
        </w:rPr>
        <w:t>附件二：202409V7公路运输服务合同A（下游外部业务，含油价联动）</w:t>
      </w:r>
      <w:r>
        <w:rPr>
          <w:rFonts w:hint="eastAsia" w:ascii="宋体" w:hAnsi="宋体"/>
          <w:sz w:val="24"/>
          <w:szCs w:val="24"/>
        </w:rPr>
        <w:br w:type="textWrapping"/>
      </w:r>
      <w:r>
        <w:rPr>
          <w:rFonts w:hint="eastAsia" w:ascii="宋体" w:hAnsi="宋体"/>
          <w:sz w:val="24"/>
          <w:szCs w:val="24"/>
        </w:rPr>
        <w:t>附件三：招标公告及标书</w:t>
      </w:r>
      <w:r>
        <w:rPr>
          <w:rFonts w:hint="eastAsia" w:ascii="宋体" w:hAnsi="宋体"/>
          <w:sz w:val="24"/>
          <w:szCs w:val="24"/>
        </w:rPr>
        <w:br w:type="textWrapping"/>
      </w:r>
      <w:r>
        <w:rPr>
          <w:rFonts w:hint="eastAsia" w:ascii="宋体" w:hAnsi="宋体" w:cs="宋体"/>
          <w:b/>
          <w:sz w:val="24"/>
          <w:szCs w:val="24"/>
        </w:rPr>
        <w:t>九、本招标说明书由</w:t>
      </w:r>
      <w:r>
        <w:rPr>
          <w:rFonts w:hint="eastAsia" w:ascii="宋体" w:hAnsi="宋体" w:cs="宋体"/>
          <w:b/>
          <w:color w:val="FF0000"/>
          <w:sz w:val="24"/>
          <w:szCs w:val="24"/>
        </w:rPr>
        <w:t>芜湖安得智联科技有限公司</w:t>
      </w:r>
      <w:r>
        <w:rPr>
          <w:rFonts w:hint="eastAsia" w:ascii="宋体" w:hAnsi="宋体" w:cs="宋体"/>
          <w:b/>
          <w:sz w:val="24"/>
          <w:szCs w:val="24"/>
        </w:rPr>
        <w:t xml:space="preserve">负责解释。 </w:t>
      </w:r>
    </w:p>
    <w:p w14:paraId="7866A5C0">
      <w:pPr>
        <w:widowControl w:val="0"/>
        <w:spacing w:line="360" w:lineRule="auto"/>
        <w:ind w:right="282"/>
        <w:jc w:val="right"/>
        <w:rPr>
          <w:rFonts w:hint="eastAsia" w:ascii="宋体" w:hAnsi="宋体" w:cs="宋体"/>
          <w:b/>
          <w:sz w:val="24"/>
          <w:szCs w:val="24"/>
        </w:rPr>
      </w:pPr>
      <w:r>
        <w:rPr>
          <w:rFonts w:hint="eastAsia" w:ascii="宋体" w:hAnsi="宋体" w:cs="宋体"/>
          <w:b/>
          <w:sz w:val="24"/>
          <w:szCs w:val="24"/>
        </w:rPr>
        <w:t xml:space="preserve">                              招标单位：</w:t>
      </w:r>
      <w:r>
        <w:rPr>
          <w:rFonts w:hint="eastAsia" w:ascii="宋体" w:hAnsi="宋体" w:cs="宋体"/>
          <w:b/>
          <w:color w:val="FF0000"/>
          <w:sz w:val="24"/>
          <w:szCs w:val="24"/>
        </w:rPr>
        <w:t>芜湖安得智联科技有限公司</w:t>
      </w:r>
    </w:p>
    <w:p w14:paraId="35FA0EFA">
      <w:pPr>
        <w:widowControl w:val="0"/>
        <w:spacing w:line="360" w:lineRule="auto"/>
        <w:ind w:right="385" w:firstLine="5240" w:firstLineChars="2175"/>
        <w:jc w:val="right"/>
        <w:rPr>
          <w:rFonts w:hint="eastAsia" w:ascii="宋体" w:hAnsi="宋体" w:cs="宋体"/>
          <w:sz w:val="24"/>
          <w:szCs w:val="24"/>
        </w:rPr>
      </w:pPr>
      <w:r>
        <w:rPr>
          <w:rFonts w:hint="eastAsia" w:ascii="宋体" w:hAnsi="宋体" w:cs="宋体"/>
          <w:b/>
          <w:sz w:val="24"/>
          <w:szCs w:val="24"/>
          <w:lang w:val="en-US" w:eastAsia="zh-CN"/>
        </w:rPr>
        <w:t>2025</w:t>
      </w:r>
      <w:r>
        <w:rPr>
          <w:rFonts w:hint="eastAsia" w:ascii="宋体" w:hAnsi="宋体" w:cs="宋体"/>
          <w:b/>
          <w:sz w:val="24"/>
          <w:szCs w:val="24"/>
        </w:rPr>
        <w:t>年</w:t>
      </w:r>
      <w:r>
        <w:rPr>
          <w:rFonts w:hint="eastAsia" w:ascii="宋体" w:hAnsi="宋体" w:cs="宋体"/>
          <w:b/>
          <w:sz w:val="24"/>
          <w:szCs w:val="24"/>
          <w:lang w:val="en-US" w:eastAsia="zh-CN"/>
        </w:rPr>
        <w:t>7</w:t>
      </w:r>
      <w:r>
        <w:rPr>
          <w:rFonts w:hint="eastAsia" w:ascii="宋体" w:hAnsi="宋体" w:cs="宋体"/>
          <w:b/>
          <w:sz w:val="24"/>
          <w:szCs w:val="24"/>
        </w:rPr>
        <w:t>月</w:t>
      </w:r>
      <w:r>
        <w:rPr>
          <w:rFonts w:hint="eastAsia" w:ascii="宋体" w:hAnsi="宋体" w:cs="宋体"/>
          <w:b/>
          <w:sz w:val="24"/>
          <w:szCs w:val="24"/>
          <w:lang w:val="en-US" w:eastAsia="zh-CN"/>
        </w:rPr>
        <w:t>8</w:t>
      </w:r>
      <w:r>
        <w:rPr>
          <w:rFonts w:hint="eastAsia" w:ascii="宋体" w:hAnsi="宋体" w:cs="宋体"/>
          <w:b/>
          <w:sz w:val="24"/>
          <w:szCs w:val="24"/>
        </w:rPr>
        <w:t>日</w:t>
      </w:r>
      <w:r>
        <w:rPr>
          <w:rFonts w:hint="eastAsia" w:ascii="宋体" w:hAnsi="宋体" w:cs="宋体"/>
          <w:sz w:val="24"/>
          <w:szCs w:val="24"/>
        </w:rPr>
        <w:t xml:space="preserve"> </w:t>
      </w:r>
      <w:bookmarkEnd w:id="0"/>
    </w:p>
    <w:sectPr>
      <w:headerReference r:id="rId4" w:type="first"/>
      <w:headerReference r:id="rId3" w:type="default"/>
      <w:footerReference r:id="rId5" w:type="default"/>
      <w:footerReference r:id="rId6" w:type="even"/>
      <w:pgSz w:w="11906" w:h="16838"/>
      <w:pgMar w:top="1134" w:right="1134" w:bottom="1134" w:left="1134" w:header="851" w:footer="782" w:gutter="0"/>
      <w:pgNumType w:start="1"/>
      <w:cols w:space="720" w:num="1"/>
      <w:titlePg/>
      <w:docGrid w:type="lines" w:linePitch="27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F096E">
    <w:pPr>
      <w:pStyle w:val="14"/>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12</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12</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FBEE2">
    <w:pPr>
      <w:pStyle w:val="14"/>
      <w:framePr w:wrap="around" w:vAnchor="text" w:hAnchor="margin" w:xAlign="center" w:y="1"/>
      <w:rPr>
        <w:rStyle w:val="27"/>
      </w:rPr>
    </w:pPr>
    <w:r>
      <w:fldChar w:fldCharType="begin"/>
    </w:r>
    <w:r>
      <w:rPr>
        <w:rStyle w:val="27"/>
      </w:rPr>
      <w:instrText xml:space="preserve">PAGE  </w:instrText>
    </w:r>
    <w:r>
      <w:fldChar w:fldCharType="separate"/>
    </w:r>
    <w:r>
      <w:rPr>
        <w:rStyle w:val="27"/>
      </w:rPr>
      <w:t>1</w:t>
    </w:r>
    <w:r>
      <w:fldChar w:fldCharType="end"/>
    </w:r>
  </w:p>
  <w:p w14:paraId="5FCE82B4">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0B1A4">
    <w:pPr>
      <w:pStyle w:val="15"/>
      <w:jc w:val="both"/>
      <w:rPr>
        <w:rFonts w:hint="eastAsia"/>
      </w:rPr>
    </w:pPr>
    <w:r>
      <w:drawing>
        <wp:inline distT="0" distB="0" distL="114300" distR="114300">
          <wp:extent cx="951230" cy="295275"/>
          <wp:effectExtent l="0" t="0" r="8890" b="9525"/>
          <wp:docPr id="1" name="Picture 1" descr="{CABEF1F1-C195-424F-857E-41E6775CC2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ABEF1F1-C195-424F-857E-41E6775CC20B}"/>
                  <pic:cNvPicPr>
                    <a:picLocks noChangeAspect="1"/>
                  </pic:cNvPicPr>
                </pic:nvPicPr>
                <pic:blipFill>
                  <a:blip r:embed="rId1"/>
                  <a:stretch>
                    <a:fillRect/>
                  </a:stretch>
                </pic:blipFill>
                <pic:spPr>
                  <a:xfrm>
                    <a:off x="0" y="0"/>
                    <a:ext cx="951230" cy="295275"/>
                  </a:xfrm>
                  <a:prstGeom prst="rect">
                    <a:avLst/>
                  </a:prstGeom>
                  <a:noFill/>
                  <a:ln>
                    <a:noFill/>
                  </a:ln>
                </pic:spPr>
              </pic:pic>
            </a:graphicData>
          </a:graphic>
        </wp:inline>
      </w:drawing>
    </w:r>
    <w:r>
      <w:rPr>
        <w:rFonts w:hint="eastAsia"/>
      </w:rPr>
      <w:t xml:space="preserve">                                                                                           </w:t>
    </w:r>
    <w:r>
      <w:rPr>
        <w:rFonts w:hint="eastAsia" w:ascii="微软雅黑" w:hAnsi="微软雅黑" w:eastAsia="微软雅黑"/>
        <w:color w:val="FF0000"/>
        <w:sz w:val="15"/>
      </w:rPr>
      <w:t>美的集团芜湖安得智联科技有限公司XXXXXX项目招标文件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E7DB4">
    <w:pPr>
      <w:pStyle w:val="15"/>
      <w:jc w:val="both"/>
      <w:rPr>
        <w:rFonts w:hint="eastAsia"/>
      </w:rPr>
    </w:pPr>
    <w:r>
      <w:drawing>
        <wp:inline distT="0" distB="0" distL="114300" distR="114300">
          <wp:extent cx="951230" cy="295275"/>
          <wp:effectExtent l="0" t="0" r="8890" b="9525"/>
          <wp:docPr id="2" name="Picture 2" descr="{CABEF1F1-C195-424F-857E-41E6775CC2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BEF1F1-C195-424F-857E-41E6775CC20B}"/>
                  <pic:cNvPicPr>
                    <a:picLocks noChangeAspect="1"/>
                  </pic:cNvPicPr>
                </pic:nvPicPr>
                <pic:blipFill>
                  <a:blip r:embed="rId1"/>
                  <a:stretch>
                    <a:fillRect/>
                  </a:stretch>
                </pic:blipFill>
                <pic:spPr>
                  <a:xfrm>
                    <a:off x="0" y="0"/>
                    <a:ext cx="951230" cy="295275"/>
                  </a:xfrm>
                  <a:prstGeom prst="rect">
                    <a:avLst/>
                  </a:prstGeom>
                  <a:noFill/>
                  <a:ln>
                    <a:noFill/>
                  </a:ln>
                </pic:spPr>
              </pic:pic>
            </a:graphicData>
          </a:graphic>
        </wp:inline>
      </w:drawing>
    </w:r>
    <w:r>
      <w:rPr>
        <w:rFonts w:hint="eastAsia"/>
      </w:rPr>
      <w:t xml:space="preserve">                                                 </w:t>
    </w:r>
    <w:r>
      <w:rPr>
        <w:rFonts w:hint="eastAsia" w:ascii="微软雅黑" w:hAnsi="微软雅黑" w:eastAsia="微软雅黑"/>
        <w:sz w:val="15"/>
        <w:szCs w:val="15"/>
      </w:rPr>
      <w:t xml:space="preserve">                                           </w:t>
    </w:r>
    <w:r>
      <w:rPr>
        <w:rFonts w:hint="eastAsia" w:ascii="微软雅黑" w:hAnsi="微软雅黑" w:eastAsia="微软雅黑"/>
        <w:color w:val="FF0000"/>
        <w:sz w:val="15"/>
        <w:szCs w:val="15"/>
      </w:rPr>
      <w:t xml:space="preserve"> 美的集团芜湖安得智联科技有限公司XXXXXX项目招标文件</w:t>
    </w:r>
    <w:r>
      <w:rPr>
        <w:rFonts w:hint="eastAsia" w:ascii="微软雅黑" w:hAnsi="微软雅黑" w:eastAsia="微软雅黑"/>
        <w:sz w:val="15"/>
        <w:szCs w:val="15"/>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062C3F"/>
    <w:multiLevelType w:val="multilevel"/>
    <w:tmpl w:val="49062C3F"/>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10C343E"/>
    <w:multiLevelType w:val="multilevel"/>
    <w:tmpl w:val="710C343E"/>
    <w:lvl w:ilvl="0" w:tentative="0">
      <w:start w:val="1"/>
      <w:numFmt w:val="japaneseCounting"/>
      <w:lvlText w:val="%1、"/>
      <w:lvlJc w:val="left"/>
      <w:pPr>
        <w:tabs>
          <w:tab w:val="left" w:pos="720"/>
        </w:tabs>
        <w:ind w:left="720" w:hanging="720"/>
      </w:pPr>
      <w:rPr>
        <w:rFonts w:hint="eastAsia"/>
        <w:color w:val="auto"/>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00"/>
  <w:drawingGridVerticalSpacing w:val="273"/>
  <w:displayHorizontalDrawingGridEvery w:val="1"/>
  <w:displayVerticalDrawingGridEvery w:val="1"/>
  <w:noPunctuationKerning w:val="1"/>
  <w:characterSpacingControl w:val="doNotCompress"/>
  <w:doNotValidateAgainstSchema/>
  <w:doNotDemarcateInvalidXml/>
  <w:compat>
    <w:spaceForUL/>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yZjFlOGFiYjhlOTBhY2UwNTFjNjI2OGQ2MTg4YTQifQ=="/>
  </w:docVars>
  <w:rsids>
    <w:rsidRoot w:val="009D4CAB"/>
    <w:rsid w:val="000009A2"/>
    <w:rsid w:val="00001674"/>
    <w:rsid w:val="0000192A"/>
    <w:rsid w:val="000024A4"/>
    <w:rsid w:val="0000276B"/>
    <w:rsid w:val="000030FB"/>
    <w:rsid w:val="000067B1"/>
    <w:rsid w:val="00006971"/>
    <w:rsid w:val="000070E2"/>
    <w:rsid w:val="00007345"/>
    <w:rsid w:val="000077BE"/>
    <w:rsid w:val="0001013C"/>
    <w:rsid w:val="0001019C"/>
    <w:rsid w:val="00010A93"/>
    <w:rsid w:val="00011BA6"/>
    <w:rsid w:val="0001233A"/>
    <w:rsid w:val="00012F9F"/>
    <w:rsid w:val="0001360A"/>
    <w:rsid w:val="00013D51"/>
    <w:rsid w:val="00013D99"/>
    <w:rsid w:val="00014741"/>
    <w:rsid w:val="000148EC"/>
    <w:rsid w:val="000156B3"/>
    <w:rsid w:val="00015CC2"/>
    <w:rsid w:val="00016523"/>
    <w:rsid w:val="000171D9"/>
    <w:rsid w:val="00017E4A"/>
    <w:rsid w:val="00022D78"/>
    <w:rsid w:val="00024E87"/>
    <w:rsid w:val="000256E1"/>
    <w:rsid w:val="000277B4"/>
    <w:rsid w:val="00027D90"/>
    <w:rsid w:val="00027F17"/>
    <w:rsid w:val="00030EC1"/>
    <w:rsid w:val="00031D51"/>
    <w:rsid w:val="00033720"/>
    <w:rsid w:val="000362FA"/>
    <w:rsid w:val="00036970"/>
    <w:rsid w:val="0003700C"/>
    <w:rsid w:val="00037050"/>
    <w:rsid w:val="00037B71"/>
    <w:rsid w:val="00037F3E"/>
    <w:rsid w:val="00040AB9"/>
    <w:rsid w:val="000413BA"/>
    <w:rsid w:val="000419AF"/>
    <w:rsid w:val="000438CE"/>
    <w:rsid w:val="0004390E"/>
    <w:rsid w:val="00045746"/>
    <w:rsid w:val="00045B48"/>
    <w:rsid w:val="00046000"/>
    <w:rsid w:val="00046702"/>
    <w:rsid w:val="0004734D"/>
    <w:rsid w:val="00047884"/>
    <w:rsid w:val="00047A0A"/>
    <w:rsid w:val="00051052"/>
    <w:rsid w:val="000528D7"/>
    <w:rsid w:val="0005423F"/>
    <w:rsid w:val="00057272"/>
    <w:rsid w:val="0006100E"/>
    <w:rsid w:val="000619DE"/>
    <w:rsid w:val="00061ECE"/>
    <w:rsid w:val="00063B0E"/>
    <w:rsid w:val="0006707A"/>
    <w:rsid w:val="00067D0A"/>
    <w:rsid w:val="00071492"/>
    <w:rsid w:val="00072AB1"/>
    <w:rsid w:val="00073EE6"/>
    <w:rsid w:val="00074D50"/>
    <w:rsid w:val="000755F5"/>
    <w:rsid w:val="00075C0C"/>
    <w:rsid w:val="000777A3"/>
    <w:rsid w:val="00077C07"/>
    <w:rsid w:val="00080976"/>
    <w:rsid w:val="00082427"/>
    <w:rsid w:val="000830AA"/>
    <w:rsid w:val="00083D0A"/>
    <w:rsid w:val="00083FAD"/>
    <w:rsid w:val="00084908"/>
    <w:rsid w:val="00085248"/>
    <w:rsid w:val="00086521"/>
    <w:rsid w:val="00086A60"/>
    <w:rsid w:val="00087001"/>
    <w:rsid w:val="00087533"/>
    <w:rsid w:val="000902F7"/>
    <w:rsid w:val="000911D7"/>
    <w:rsid w:val="00091327"/>
    <w:rsid w:val="00091D65"/>
    <w:rsid w:val="000923EF"/>
    <w:rsid w:val="000927B8"/>
    <w:rsid w:val="00092AA5"/>
    <w:rsid w:val="00095022"/>
    <w:rsid w:val="000965D7"/>
    <w:rsid w:val="000973AA"/>
    <w:rsid w:val="00097E98"/>
    <w:rsid w:val="000A013E"/>
    <w:rsid w:val="000A09CE"/>
    <w:rsid w:val="000A1FAD"/>
    <w:rsid w:val="000A24DD"/>
    <w:rsid w:val="000A261F"/>
    <w:rsid w:val="000A27CC"/>
    <w:rsid w:val="000A2983"/>
    <w:rsid w:val="000A334F"/>
    <w:rsid w:val="000A34BA"/>
    <w:rsid w:val="000A3BA5"/>
    <w:rsid w:val="000A47DA"/>
    <w:rsid w:val="000A4922"/>
    <w:rsid w:val="000A5529"/>
    <w:rsid w:val="000A7056"/>
    <w:rsid w:val="000A7250"/>
    <w:rsid w:val="000A7307"/>
    <w:rsid w:val="000B1C00"/>
    <w:rsid w:val="000B274C"/>
    <w:rsid w:val="000B2971"/>
    <w:rsid w:val="000B2B98"/>
    <w:rsid w:val="000B2EC0"/>
    <w:rsid w:val="000B3A26"/>
    <w:rsid w:val="000B3B63"/>
    <w:rsid w:val="000B4B80"/>
    <w:rsid w:val="000B5A05"/>
    <w:rsid w:val="000B6B0B"/>
    <w:rsid w:val="000C09B7"/>
    <w:rsid w:val="000C1497"/>
    <w:rsid w:val="000C1B72"/>
    <w:rsid w:val="000C2AC5"/>
    <w:rsid w:val="000C32B6"/>
    <w:rsid w:val="000C3446"/>
    <w:rsid w:val="000C449B"/>
    <w:rsid w:val="000C4557"/>
    <w:rsid w:val="000C5094"/>
    <w:rsid w:val="000C68B6"/>
    <w:rsid w:val="000C70FA"/>
    <w:rsid w:val="000C71D8"/>
    <w:rsid w:val="000C763F"/>
    <w:rsid w:val="000D005B"/>
    <w:rsid w:val="000D13B3"/>
    <w:rsid w:val="000D25CC"/>
    <w:rsid w:val="000D2CA1"/>
    <w:rsid w:val="000D36C8"/>
    <w:rsid w:val="000D4E1A"/>
    <w:rsid w:val="000D60B9"/>
    <w:rsid w:val="000D6CC0"/>
    <w:rsid w:val="000D734D"/>
    <w:rsid w:val="000D74E2"/>
    <w:rsid w:val="000E0987"/>
    <w:rsid w:val="000E146A"/>
    <w:rsid w:val="000E1B27"/>
    <w:rsid w:val="000E1D94"/>
    <w:rsid w:val="000E2F09"/>
    <w:rsid w:val="000E34D5"/>
    <w:rsid w:val="000E37FE"/>
    <w:rsid w:val="000E42B5"/>
    <w:rsid w:val="000E57A4"/>
    <w:rsid w:val="000E6D20"/>
    <w:rsid w:val="000E76C0"/>
    <w:rsid w:val="000E76F8"/>
    <w:rsid w:val="000F0164"/>
    <w:rsid w:val="000F0DC9"/>
    <w:rsid w:val="000F1BF8"/>
    <w:rsid w:val="000F1E92"/>
    <w:rsid w:val="000F3C52"/>
    <w:rsid w:val="000F4EEB"/>
    <w:rsid w:val="000F56D3"/>
    <w:rsid w:val="000F5934"/>
    <w:rsid w:val="000F6B82"/>
    <w:rsid w:val="000F705A"/>
    <w:rsid w:val="000F77AB"/>
    <w:rsid w:val="00101544"/>
    <w:rsid w:val="0010181C"/>
    <w:rsid w:val="00101B09"/>
    <w:rsid w:val="00101BC8"/>
    <w:rsid w:val="001023BA"/>
    <w:rsid w:val="00102CFC"/>
    <w:rsid w:val="001032EE"/>
    <w:rsid w:val="00104E39"/>
    <w:rsid w:val="00105BBA"/>
    <w:rsid w:val="00105C36"/>
    <w:rsid w:val="00105D01"/>
    <w:rsid w:val="00106BF0"/>
    <w:rsid w:val="00111228"/>
    <w:rsid w:val="001115B2"/>
    <w:rsid w:val="00111DF6"/>
    <w:rsid w:val="0011348F"/>
    <w:rsid w:val="0011365E"/>
    <w:rsid w:val="00113DD5"/>
    <w:rsid w:val="00113ECC"/>
    <w:rsid w:val="0011475E"/>
    <w:rsid w:val="00114A9B"/>
    <w:rsid w:val="00114C47"/>
    <w:rsid w:val="00114C70"/>
    <w:rsid w:val="001151CF"/>
    <w:rsid w:val="00115757"/>
    <w:rsid w:val="00116226"/>
    <w:rsid w:val="00116C3C"/>
    <w:rsid w:val="00116F5F"/>
    <w:rsid w:val="001176F2"/>
    <w:rsid w:val="00117942"/>
    <w:rsid w:val="001211C5"/>
    <w:rsid w:val="00121D9E"/>
    <w:rsid w:val="00123826"/>
    <w:rsid w:val="00123FB2"/>
    <w:rsid w:val="0012422D"/>
    <w:rsid w:val="00125555"/>
    <w:rsid w:val="00125836"/>
    <w:rsid w:val="00126C07"/>
    <w:rsid w:val="00126E99"/>
    <w:rsid w:val="00127602"/>
    <w:rsid w:val="00127B2A"/>
    <w:rsid w:val="00130428"/>
    <w:rsid w:val="00130B59"/>
    <w:rsid w:val="00131C4E"/>
    <w:rsid w:val="00133249"/>
    <w:rsid w:val="0013374D"/>
    <w:rsid w:val="0013413D"/>
    <w:rsid w:val="00135297"/>
    <w:rsid w:val="00136688"/>
    <w:rsid w:val="00137175"/>
    <w:rsid w:val="00137CF3"/>
    <w:rsid w:val="00140894"/>
    <w:rsid w:val="00140C16"/>
    <w:rsid w:val="00140CB0"/>
    <w:rsid w:val="001411D1"/>
    <w:rsid w:val="00141B84"/>
    <w:rsid w:val="00141E1D"/>
    <w:rsid w:val="00142149"/>
    <w:rsid w:val="00142C31"/>
    <w:rsid w:val="00143092"/>
    <w:rsid w:val="0014391C"/>
    <w:rsid w:val="00143978"/>
    <w:rsid w:val="0014412A"/>
    <w:rsid w:val="00145ADE"/>
    <w:rsid w:val="00145C5F"/>
    <w:rsid w:val="00147C8B"/>
    <w:rsid w:val="00150A0B"/>
    <w:rsid w:val="00150DA2"/>
    <w:rsid w:val="00151CF2"/>
    <w:rsid w:val="00152BB7"/>
    <w:rsid w:val="00153D49"/>
    <w:rsid w:val="00153D5F"/>
    <w:rsid w:val="001547E5"/>
    <w:rsid w:val="00154B62"/>
    <w:rsid w:val="00154BE7"/>
    <w:rsid w:val="001557B3"/>
    <w:rsid w:val="00155FB5"/>
    <w:rsid w:val="00156D80"/>
    <w:rsid w:val="00160BAE"/>
    <w:rsid w:val="00161120"/>
    <w:rsid w:val="00161FA7"/>
    <w:rsid w:val="0016256D"/>
    <w:rsid w:val="0016447D"/>
    <w:rsid w:val="00166C9F"/>
    <w:rsid w:val="00167F1C"/>
    <w:rsid w:val="00170232"/>
    <w:rsid w:val="00171D5A"/>
    <w:rsid w:val="00172D6B"/>
    <w:rsid w:val="00173D07"/>
    <w:rsid w:val="001741B7"/>
    <w:rsid w:val="0017478D"/>
    <w:rsid w:val="0017692C"/>
    <w:rsid w:val="00176E39"/>
    <w:rsid w:val="001776DB"/>
    <w:rsid w:val="001776FD"/>
    <w:rsid w:val="00177994"/>
    <w:rsid w:val="00177DA0"/>
    <w:rsid w:val="0018076C"/>
    <w:rsid w:val="0018199F"/>
    <w:rsid w:val="001819DA"/>
    <w:rsid w:val="001820D4"/>
    <w:rsid w:val="00183887"/>
    <w:rsid w:val="00183DC0"/>
    <w:rsid w:val="00184D75"/>
    <w:rsid w:val="001859D7"/>
    <w:rsid w:val="001872B9"/>
    <w:rsid w:val="001874B5"/>
    <w:rsid w:val="0018753F"/>
    <w:rsid w:val="001904C1"/>
    <w:rsid w:val="0019072E"/>
    <w:rsid w:val="0019165A"/>
    <w:rsid w:val="001927B4"/>
    <w:rsid w:val="001944D9"/>
    <w:rsid w:val="00194B36"/>
    <w:rsid w:val="00196096"/>
    <w:rsid w:val="00197388"/>
    <w:rsid w:val="001A04C7"/>
    <w:rsid w:val="001A119A"/>
    <w:rsid w:val="001A1E4F"/>
    <w:rsid w:val="001A1F32"/>
    <w:rsid w:val="001A2ACA"/>
    <w:rsid w:val="001A3091"/>
    <w:rsid w:val="001A3FDE"/>
    <w:rsid w:val="001A409A"/>
    <w:rsid w:val="001A5123"/>
    <w:rsid w:val="001A5A5B"/>
    <w:rsid w:val="001B0FC5"/>
    <w:rsid w:val="001B2695"/>
    <w:rsid w:val="001B3717"/>
    <w:rsid w:val="001B4DC4"/>
    <w:rsid w:val="001B55E3"/>
    <w:rsid w:val="001B5770"/>
    <w:rsid w:val="001B75BC"/>
    <w:rsid w:val="001B7901"/>
    <w:rsid w:val="001C1051"/>
    <w:rsid w:val="001C1D61"/>
    <w:rsid w:val="001C1FEB"/>
    <w:rsid w:val="001C2864"/>
    <w:rsid w:val="001C5D0D"/>
    <w:rsid w:val="001D07E7"/>
    <w:rsid w:val="001D0B45"/>
    <w:rsid w:val="001D0DD1"/>
    <w:rsid w:val="001D1742"/>
    <w:rsid w:val="001D2138"/>
    <w:rsid w:val="001D2C8F"/>
    <w:rsid w:val="001D47D3"/>
    <w:rsid w:val="001D4F93"/>
    <w:rsid w:val="001D5092"/>
    <w:rsid w:val="001D5157"/>
    <w:rsid w:val="001D61A1"/>
    <w:rsid w:val="001D6E23"/>
    <w:rsid w:val="001E014A"/>
    <w:rsid w:val="001E1C90"/>
    <w:rsid w:val="001E52F0"/>
    <w:rsid w:val="001E5BD2"/>
    <w:rsid w:val="001E6A55"/>
    <w:rsid w:val="001E73F1"/>
    <w:rsid w:val="001E73F4"/>
    <w:rsid w:val="001F27F1"/>
    <w:rsid w:val="001F2E69"/>
    <w:rsid w:val="001F3265"/>
    <w:rsid w:val="001F3F43"/>
    <w:rsid w:val="001F4620"/>
    <w:rsid w:val="001F46AE"/>
    <w:rsid w:val="001F5F25"/>
    <w:rsid w:val="001F650B"/>
    <w:rsid w:val="001F6595"/>
    <w:rsid w:val="00200087"/>
    <w:rsid w:val="00200123"/>
    <w:rsid w:val="00200B63"/>
    <w:rsid w:val="002035F7"/>
    <w:rsid w:val="00204796"/>
    <w:rsid w:val="00204EA8"/>
    <w:rsid w:val="0020576F"/>
    <w:rsid w:val="00205A12"/>
    <w:rsid w:val="002065D0"/>
    <w:rsid w:val="0020672A"/>
    <w:rsid w:val="002073D5"/>
    <w:rsid w:val="00207778"/>
    <w:rsid w:val="00207A11"/>
    <w:rsid w:val="00207C75"/>
    <w:rsid w:val="0021126E"/>
    <w:rsid w:val="00211F0A"/>
    <w:rsid w:val="0021316A"/>
    <w:rsid w:val="00213471"/>
    <w:rsid w:val="00213F54"/>
    <w:rsid w:val="00215024"/>
    <w:rsid w:val="00215264"/>
    <w:rsid w:val="0021536D"/>
    <w:rsid w:val="00215823"/>
    <w:rsid w:val="00215BB1"/>
    <w:rsid w:val="002178E2"/>
    <w:rsid w:val="00220410"/>
    <w:rsid w:val="00223420"/>
    <w:rsid w:val="00225898"/>
    <w:rsid w:val="00227AF5"/>
    <w:rsid w:val="00227B4E"/>
    <w:rsid w:val="00230165"/>
    <w:rsid w:val="00230ADC"/>
    <w:rsid w:val="002316CD"/>
    <w:rsid w:val="00231AB8"/>
    <w:rsid w:val="00231C43"/>
    <w:rsid w:val="00231F7B"/>
    <w:rsid w:val="00232645"/>
    <w:rsid w:val="0023350F"/>
    <w:rsid w:val="00235BBF"/>
    <w:rsid w:val="00235C00"/>
    <w:rsid w:val="0023637E"/>
    <w:rsid w:val="0023656E"/>
    <w:rsid w:val="00236C4A"/>
    <w:rsid w:val="00237077"/>
    <w:rsid w:val="00237167"/>
    <w:rsid w:val="00237C91"/>
    <w:rsid w:val="002415DD"/>
    <w:rsid w:val="0024286E"/>
    <w:rsid w:val="00242F7F"/>
    <w:rsid w:val="0024312D"/>
    <w:rsid w:val="00244802"/>
    <w:rsid w:val="00244BD6"/>
    <w:rsid w:val="002450F1"/>
    <w:rsid w:val="00245793"/>
    <w:rsid w:val="00245906"/>
    <w:rsid w:val="00247628"/>
    <w:rsid w:val="002476A5"/>
    <w:rsid w:val="002502E7"/>
    <w:rsid w:val="00250697"/>
    <w:rsid w:val="0025146A"/>
    <w:rsid w:val="00252CF6"/>
    <w:rsid w:val="00252D50"/>
    <w:rsid w:val="002533D6"/>
    <w:rsid w:val="0025356D"/>
    <w:rsid w:val="00260316"/>
    <w:rsid w:val="0026230F"/>
    <w:rsid w:val="00264346"/>
    <w:rsid w:val="0026636C"/>
    <w:rsid w:val="0026726D"/>
    <w:rsid w:val="002673AC"/>
    <w:rsid w:val="0026755D"/>
    <w:rsid w:val="002714E5"/>
    <w:rsid w:val="002717C6"/>
    <w:rsid w:val="00273D8E"/>
    <w:rsid w:val="002748C4"/>
    <w:rsid w:val="00276F25"/>
    <w:rsid w:val="00277901"/>
    <w:rsid w:val="002802AA"/>
    <w:rsid w:val="00280F33"/>
    <w:rsid w:val="0028303B"/>
    <w:rsid w:val="00283C4A"/>
    <w:rsid w:val="00284158"/>
    <w:rsid w:val="0028581A"/>
    <w:rsid w:val="00285912"/>
    <w:rsid w:val="00285EDB"/>
    <w:rsid w:val="00286076"/>
    <w:rsid w:val="00286A5D"/>
    <w:rsid w:val="002873F8"/>
    <w:rsid w:val="00287466"/>
    <w:rsid w:val="00290B37"/>
    <w:rsid w:val="00290CD3"/>
    <w:rsid w:val="00291C3E"/>
    <w:rsid w:val="002925C5"/>
    <w:rsid w:val="002927A9"/>
    <w:rsid w:val="002938B1"/>
    <w:rsid w:val="0029434E"/>
    <w:rsid w:val="00294789"/>
    <w:rsid w:val="00294B0C"/>
    <w:rsid w:val="00294FF0"/>
    <w:rsid w:val="0029534A"/>
    <w:rsid w:val="00295663"/>
    <w:rsid w:val="00295B40"/>
    <w:rsid w:val="00295DBF"/>
    <w:rsid w:val="002973F1"/>
    <w:rsid w:val="00297E35"/>
    <w:rsid w:val="002A16B7"/>
    <w:rsid w:val="002A1CF0"/>
    <w:rsid w:val="002A2727"/>
    <w:rsid w:val="002A2765"/>
    <w:rsid w:val="002A33A0"/>
    <w:rsid w:val="002A4628"/>
    <w:rsid w:val="002A4C8E"/>
    <w:rsid w:val="002A6230"/>
    <w:rsid w:val="002A7C77"/>
    <w:rsid w:val="002A7D3B"/>
    <w:rsid w:val="002B03BF"/>
    <w:rsid w:val="002B04B7"/>
    <w:rsid w:val="002B09C9"/>
    <w:rsid w:val="002B0CCA"/>
    <w:rsid w:val="002B10E7"/>
    <w:rsid w:val="002B286C"/>
    <w:rsid w:val="002B2ADA"/>
    <w:rsid w:val="002B5209"/>
    <w:rsid w:val="002B6ADA"/>
    <w:rsid w:val="002B785C"/>
    <w:rsid w:val="002C0B44"/>
    <w:rsid w:val="002C0C7E"/>
    <w:rsid w:val="002C12C1"/>
    <w:rsid w:val="002C2215"/>
    <w:rsid w:val="002C4D99"/>
    <w:rsid w:val="002C5165"/>
    <w:rsid w:val="002C59F1"/>
    <w:rsid w:val="002C6E18"/>
    <w:rsid w:val="002C7945"/>
    <w:rsid w:val="002C7BC7"/>
    <w:rsid w:val="002C7E38"/>
    <w:rsid w:val="002D02E9"/>
    <w:rsid w:val="002D2F0E"/>
    <w:rsid w:val="002D39EC"/>
    <w:rsid w:val="002D3C52"/>
    <w:rsid w:val="002D3C90"/>
    <w:rsid w:val="002D404D"/>
    <w:rsid w:val="002D4655"/>
    <w:rsid w:val="002D4658"/>
    <w:rsid w:val="002D5A96"/>
    <w:rsid w:val="002D68D7"/>
    <w:rsid w:val="002D76BE"/>
    <w:rsid w:val="002D7E63"/>
    <w:rsid w:val="002E3919"/>
    <w:rsid w:val="002E4956"/>
    <w:rsid w:val="002E4E2E"/>
    <w:rsid w:val="002E5C76"/>
    <w:rsid w:val="002E6052"/>
    <w:rsid w:val="002E6667"/>
    <w:rsid w:val="002F093F"/>
    <w:rsid w:val="002F1099"/>
    <w:rsid w:val="002F2129"/>
    <w:rsid w:val="002F2712"/>
    <w:rsid w:val="002F393E"/>
    <w:rsid w:val="002F4DD2"/>
    <w:rsid w:val="002F5EB4"/>
    <w:rsid w:val="002F7AAF"/>
    <w:rsid w:val="002F7D71"/>
    <w:rsid w:val="002F7E22"/>
    <w:rsid w:val="00300097"/>
    <w:rsid w:val="00300CB5"/>
    <w:rsid w:val="0030418A"/>
    <w:rsid w:val="00305860"/>
    <w:rsid w:val="00306864"/>
    <w:rsid w:val="00306882"/>
    <w:rsid w:val="00307F0E"/>
    <w:rsid w:val="0031061B"/>
    <w:rsid w:val="00310E89"/>
    <w:rsid w:val="003110DE"/>
    <w:rsid w:val="0031163A"/>
    <w:rsid w:val="00311A6A"/>
    <w:rsid w:val="00312004"/>
    <w:rsid w:val="003122FE"/>
    <w:rsid w:val="00314CC0"/>
    <w:rsid w:val="00314ED8"/>
    <w:rsid w:val="00315052"/>
    <w:rsid w:val="0031573B"/>
    <w:rsid w:val="00316392"/>
    <w:rsid w:val="00317327"/>
    <w:rsid w:val="003173CF"/>
    <w:rsid w:val="0031740F"/>
    <w:rsid w:val="00317498"/>
    <w:rsid w:val="00317D33"/>
    <w:rsid w:val="003210C1"/>
    <w:rsid w:val="003218B9"/>
    <w:rsid w:val="003238D9"/>
    <w:rsid w:val="003268EA"/>
    <w:rsid w:val="00327719"/>
    <w:rsid w:val="00327FB5"/>
    <w:rsid w:val="00330C9A"/>
    <w:rsid w:val="00331DBB"/>
    <w:rsid w:val="00332595"/>
    <w:rsid w:val="00332A21"/>
    <w:rsid w:val="00332A4D"/>
    <w:rsid w:val="0033382D"/>
    <w:rsid w:val="00334119"/>
    <w:rsid w:val="00334667"/>
    <w:rsid w:val="00334A1E"/>
    <w:rsid w:val="003351DA"/>
    <w:rsid w:val="003366EB"/>
    <w:rsid w:val="00340738"/>
    <w:rsid w:val="003407D9"/>
    <w:rsid w:val="00340A1B"/>
    <w:rsid w:val="00340D69"/>
    <w:rsid w:val="00343D3C"/>
    <w:rsid w:val="00343F1E"/>
    <w:rsid w:val="00344C8B"/>
    <w:rsid w:val="00350F31"/>
    <w:rsid w:val="0035142F"/>
    <w:rsid w:val="00351786"/>
    <w:rsid w:val="0035360D"/>
    <w:rsid w:val="00354936"/>
    <w:rsid w:val="00354A59"/>
    <w:rsid w:val="003553E7"/>
    <w:rsid w:val="0035594A"/>
    <w:rsid w:val="003565BA"/>
    <w:rsid w:val="00356BC8"/>
    <w:rsid w:val="00356E6A"/>
    <w:rsid w:val="00361654"/>
    <w:rsid w:val="00361DC8"/>
    <w:rsid w:val="0036261B"/>
    <w:rsid w:val="00362CC3"/>
    <w:rsid w:val="00363D4B"/>
    <w:rsid w:val="00364390"/>
    <w:rsid w:val="003659E9"/>
    <w:rsid w:val="00366467"/>
    <w:rsid w:val="003667F8"/>
    <w:rsid w:val="00370143"/>
    <w:rsid w:val="003704EA"/>
    <w:rsid w:val="003747ED"/>
    <w:rsid w:val="00374E38"/>
    <w:rsid w:val="00374ED5"/>
    <w:rsid w:val="0037640B"/>
    <w:rsid w:val="00376ED9"/>
    <w:rsid w:val="0037792C"/>
    <w:rsid w:val="00380EAF"/>
    <w:rsid w:val="00381891"/>
    <w:rsid w:val="00381E87"/>
    <w:rsid w:val="003825C9"/>
    <w:rsid w:val="003828D1"/>
    <w:rsid w:val="00383C94"/>
    <w:rsid w:val="00384578"/>
    <w:rsid w:val="003848DA"/>
    <w:rsid w:val="00385FF6"/>
    <w:rsid w:val="0038777F"/>
    <w:rsid w:val="0039095B"/>
    <w:rsid w:val="003911DB"/>
    <w:rsid w:val="0039246F"/>
    <w:rsid w:val="00392908"/>
    <w:rsid w:val="003939FB"/>
    <w:rsid w:val="00393FA2"/>
    <w:rsid w:val="003942E3"/>
    <w:rsid w:val="0039561E"/>
    <w:rsid w:val="00395C90"/>
    <w:rsid w:val="0039639A"/>
    <w:rsid w:val="00396C31"/>
    <w:rsid w:val="00396FD5"/>
    <w:rsid w:val="0039734D"/>
    <w:rsid w:val="0039762B"/>
    <w:rsid w:val="003976A7"/>
    <w:rsid w:val="00397B33"/>
    <w:rsid w:val="003A0170"/>
    <w:rsid w:val="003A05B0"/>
    <w:rsid w:val="003A0619"/>
    <w:rsid w:val="003A07AA"/>
    <w:rsid w:val="003A0C2F"/>
    <w:rsid w:val="003A26AA"/>
    <w:rsid w:val="003A2B7D"/>
    <w:rsid w:val="003A419D"/>
    <w:rsid w:val="003A42F9"/>
    <w:rsid w:val="003A53D1"/>
    <w:rsid w:val="003A6637"/>
    <w:rsid w:val="003A6E9E"/>
    <w:rsid w:val="003A71DE"/>
    <w:rsid w:val="003A78CA"/>
    <w:rsid w:val="003B0E11"/>
    <w:rsid w:val="003B12C8"/>
    <w:rsid w:val="003B1D42"/>
    <w:rsid w:val="003B25C1"/>
    <w:rsid w:val="003B25C7"/>
    <w:rsid w:val="003B30BE"/>
    <w:rsid w:val="003B32F1"/>
    <w:rsid w:val="003B39BA"/>
    <w:rsid w:val="003B6DC5"/>
    <w:rsid w:val="003B7663"/>
    <w:rsid w:val="003C030D"/>
    <w:rsid w:val="003C0C90"/>
    <w:rsid w:val="003C1154"/>
    <w:rsid w:val="003C20DA"/>
    <w:rsid w:val="003C3A1B"/>
    <w:rsid w:val="003C50E3"/>
    <w:rsid w:val="003C5601"/>
    <w:rsid w:val="003C6C96"/>
    <w:rsid w:val="003C771E"/>
    <w:rsid w:val="003D130D"/>
    <w:rsid w:val="003D1980"/>
    <w:rsid w:val="003D214A"/>
    <w:rsid w:val="003D33F3"/>
    <w:rsid w:val="003D5146"/>
    <w:rsid w:val="003D579C"/>
    <w:rsid w:val="003D5E23"/>
    <w:rsid w:val="003D65A6"/>
    <w:rsid w:val="003E0A29"/>
    <w:rsid w:val="003E21FD"/>
    <w:rsid w:val="003E22BC"/>
    <w:rsid w:val="003E2397"/>
    <w:rsid w:val="003E3394"/>
    <w:rsid w:val="003E3984"/>
    <w:rsid w:val="003E526B"/>
    <w:rsid w:val="003E5AB1"/>
    <w:rsid w:val="003E6292"/>
    <w:rsid w:val="003E6993"/>
    <w:rsid w:val="003E6B9D"/>
    <w:rsid w:val="003E6E59"/>
    <w:rsid w:val="003E7CC5"/>
    <w:rsid w:val="003F1120"/>
    <w:rsid w:val="003F1D32"/>
    <w:rsid w:val="003F23D7"/>
    <w:rsid w:val="003F2DAB"/>
    <w:rsid w:val="003F2E0E"/>
    <w:rsid w:val="003F5704"/>
    <w:rsid w:val="003F5F39"/>
    <w:rsid w:val="003F7BC4"/>
    <w:rsid w:val="003F7DA7"/>
    <w:rsid w:val="00401FCE"/>
    <w:rsid w:val="004049A2"/>
    <w:rsid w:val="004079CB"/>
    <w:rsid w:val="00413337"/>
    <w:rsid w:val="00413C60"/>
    <w:rsid w:val="00414B5C"/>
    <w:rsid w:val="00414E75"/>
    <w:rsid w:val="004166F2"/>
    <w:rsid w:val="00416AC0"/>
    <w:rsid w:val="00416B04"/>
    <w:rsid w:val="00420581"/>
    <w:rsid w:val="00422345"/>
    <w:rsid w:val="004229CF"/>
    <w:rsid w:val="00422B1E"/>
    <w:rsid w:val="00423387"/>
    <w:rsid w:val="00423F3E"/>
    <w:rsid w:val="00423FA0"/>
    <w:rsid w:val="00424041"/>
    <w:rsid w:val="00424725"/>
    <w:rsid w:val="004268E7"/>
    <w:rsid w:val="00427597"/>
    <w:rsid w:val="0042762D"/>
    <w:rsid w:val="00427FC1"/>
    <w:rsid w:val="0043139C"/>
    <w:rsid w:val="004325CB"/>
    <w:rsid w:val="00432A47"/>
    <w:rsid w:val="00433097"/>
    <w:rsid w:val="00433145"/>
    <w:rsid w:val="00433531"/>
    <w:rsid w:val="0043400A"/>
    <w:rsid w:val="00434BF3"/>
    <w:rsid w:val="004352B8"/>
    <w:rsid w:val="00435D1D"/>
    <w:rsid w:val="00435D39"/>
    <w:rsid w:val="00435D4A"/>
    <w:rsid w:val="00436219"/>
    <w:rsid w:val="00436C8E"/>
    <w:rsid w:val="00437DCE"/>
    <w:rsid w:val="004412F0"/>
    <w:rsid w:val="00442809"/>
    <w:rsid w:val="00444229"/>
    <w:rsid w:val="00444DAB"/>
    <w:rsid w:val="0044514B"/>
    <w:rsid w:val="00445555"/>
    <w:rsid w:val="004461D5"/>
    <w:rsid w:val="0044723D"/>
    <w:rsid w:val="0044761D"/>
    <w:rsid w:val="00450028"/>
    <w:rsid w:val="0045082D"/>
    <w:rsid w:val="0045091C"/>
    <w:rsid w:val="0045285D"/>
    <w:rsid w:val="00452EE1"/>
    <w:rsid w:val="00453C3C"/>
    <w:rsid w:val="00454D70"/>
    <w:rsid w:val="004601A6"/>
    <w:rsid w:val="00460ABE"/>
    <w:rsid w:val="00461311"/>
    <w:rsid w:val="0046131F"/>
    <w:rsid w:val="00461892"/>
    <w:rsid w:val="00462416"/>
    <w:rsid w:val="0046338B"/>
    <w:rsid w:val="00465367"/>
    <w:rsid w:val="00466564"/>
    <w:rsid w:val="00466B0A"/>
    <w:rsid w:val="0046763B"/>
    <w:rsid w:val="004710A6"/>
    <w:rsid w:val="00472CBF"/>
    <w:rsid w:val="00474248"/>
    <w:rsid w:val="004742A8"/>
    <w:rsid w:val="00474338"/>
    <w:rsid w:val="00474961"/>
    <w:rsid w:val="00475D81"/>
    <w:rsid w:val="00476E13"/>
    <w:rsid w:val="00477068"/>
    <w:rsid w:val="0047714B"/>
    <w:rsid w:val="0047724D"/>
    <w:rsid w:val="004774F7"/>
    <w:rsid w:val="00480245"/>
    <w:rsid w:val="0048103B"/>
    <w:rsid w:val="00481353"/>
    <w:rsid w:val="00482749"/>
    <w:rsid w:val="00483CDB"/>
    <w:rsid w:val="00484BF7"/>
    <w:rsid w:val="004853AA"/>
    <w:rsid w:val="0048599D"/>
    <w:rsid w:val="00485BE5"/>
    <w:rsid w:val="00491606"/>
    <w:rsid w:val="00491F4B"/>
    <w:rsid w:val="004930C1"/>
    <w:rsid w:val="00493D9A"/>
    <w:rsid w:val="0049504C"/>
    <w:rsid w:val="00495B3C"/>
    <w:rsid w:val="004969FF"/>
    <w:rsid w:val="00496E9B"/>
    <w:rsid w:val="004A017B"/>
    <w:rsid w:val="004A0A78"/>
    <w:rsid w:val="004A2498"/>
    <w:rsid w:val="004A57DC"/>
    <w:rsid w:val="004A5C9B"/>
    <w:rsid w:val="004A61C3"/>
    <w:rsid w:val="004A6776"/>
    <w:rsid w:val="004A684C"/>
    <w:rsid w:val="004A68B2"/>
    <w:rsid w:val="004A6CFB"/>
    <w:rsid w:val="004A6D33"/>
    <w:rsid w:val="004A75C0"/>
    <w:rsid w:val="004B00BC"/>
    <w:rsid w:val="004B03BC"/>
    <w:rsid w:val="004B0E93"/>
    <w:rsid w:val="004B153C"/>
    <w:rsid w:val="004B33AA"/>
    <w:rsid w:val="004B4161"/>
    <w:rsid w:val="004B7113"/>
    <w:rsid w:val="004B7A86"/>
    <w:rsid w:val="004B7C7F"/>
    <w:rsid w:val="004B7C9A"/>
    <w:rsid w:val="004C0142"/>
    <w:rsid w:val="004C092F"/>
    <w:rsid w:val="004C12BA"/>
    <w:rsid w:val="004C2152"/>
    <w:rsid w:val="004C3C1A"/>
    <w:rsid w:val="004C4C0E"/>
    <w:rsid w:val="004C5F31"/>
    <w:rsid w:val="004C645D"/>
    <w:rsid w:val="004C79CB"/>
    <w:rsid w:val="004D25BD"/>
    <w:rsid w:val="004D2672"/>
    <w:rsid w:val="004D3116"/>
    <w:rsid w:val="004D3818"/>
    <w:rsid w:val="004D435E"/>
    <w:rsid w:val="004D4518"/>
    <w:rsid w:val="004D49A9"/>
    <w:rsid w:val="004D4C59"/>
    <w:rsid w:val="004D6AD3"/>
    <w:rsid w:val="004D6B43"/>
    <w:rsid w:val="004D716B"/>
    <w:rsid w:val="004D71F9"/>
    <w:rsid w:val="004D7563"/>
    <w:rsid w:val="004E0742"/>
    <w:rsid w:val="004E1BF7"/>
    <w:rsid w:val="004E296C"/>
    <w:rsid w:val="004E3C1D"/>
    <w:rsid w:val="004E5009"/>
    <w:rsid w:val="004E5455"/>
    <w:rsid w:val="004E58D1"/>
    <w:rsid w:val="004E6EC8"/>
    <w:rsid w:val="004F02D7"/>
    <w:rsid w:val="004F0373"/>
    <w:rsid w:val="004F060E"/>
    <w:rsid w:val="004F0C62"/>
    <w:rsid w:val="004F118D"/>
    <w:rsid w:val="004F1669"/>
    <w:rsid w:val="004F1FE4"/>
    <w:rsid w:val="004F2D31"/>
    <w:rsid w:val="004F3317"/>
    <w:rsid w:val="004F6351"/>
    <w:rsid w:val="00500358"/>
    <w:rsid w:val="00500D10"/>
    <w:rsid w:val="00502358"/>
    <w:rsid w:val="005027BC"/>
    <w:rsid w:val="00502C67"/>
    <w:rsid w:val="00502DB8"/>
    <w:rsid w:val="005036B4"/>
    <w:rsid w:val="00503700"/>
    <w:rsid w:val="00506F05"/>
    <w:rsid w:val="005073A0"/>
    <w:rsid w:val="0050763E"/>
    <w:rsid w:val="00507AFC"/>
    <w:rsid w:val="00507CCC"/>
    <w:rsid w:val="00510B9D"/>
    <w:rsid w:val="00510C01"/>
    <w:rsid w:val="00511021"/>
    <w:rsid w:val="005122B3"/>
    <w:rsid w:val="005122D7"/>
    <w:rsid w:val="0051434E"/>
    <w:rsid w:val="00514A09"/>
    <w:rsid w:val="00514AA1"/>
    <w:rsid w:val="00514B8E"/>
    <w:rsid w:val="005162D6"/>
    <w:rsid w:val="0051634B"/>
    <w:rsid w:val="00516A38"/>
    <w:rsid w:val="00516B07"/>
    <w:rsid w:val="00516B1F"/>
    <w:rsid w:val="00520310"/>
    <w:rsid w:val="0052042E"/>
    <w:rsid w:val="005207A5"/>
    <w:rsid w:val="00520D21"/>
    <w:rsid w:val="00521559"/>
    <w:rsid w:val="0052296F"/>
    <w:rsid w:val="005236A3"/>
    <w:rsid w:val="0052378C"/>
    <w:rsid w:val="00523E6F"/>
    <w:rsid w:val="005247DE"/>
    <w:rsid w:val="005252C7"/>
    <w:rsid w:val="005260FE"/>
    <w:rsid w:val="005271CD"/>
    <w:rsid w:val="00527A7E"/>
    <w:rsid w:val="00527B90"/>
    <w:rsid w:val="005300EB"/>
    <w:rsid w:val="00530743"/>
    <w:rsid w:val="00530C69"/>
    <w:rsid w:val="00530CAE"/>
    <w:rsid w:val="00531D27"/>
    <w:rsid w:val="00532517"/>
    <w:rsid w:val="00532566"/>
    <w:rsid w:val="00533636"/>
    <w:rsid w:val="00533D78"/>
    <w:rsid w:val="00534BC8"/>
    <w:rsid w:val="00535DBD"/>
    <w:rsid w:val="00536C9D"/>
    <w:rsid w:val="00537445"/>
    <w:rsid w:val="005413E0"/>
    <w:rsid w:val="00541AFE"/>
    <w:rsid w:val="00541D4E"/>
    <w:rsid w:val="0054247D"/>
    <w:rsid w:val="005425E0"/>
    <w:rsid w:val="00542D39"/>
    <w:rsid w:val="00542F48"/>
    <w:rsid w:val="00543B68"/>
    <w:rsid w:val="00543FA6"/>
    <w:rsid w:val="00544A03"/>
    <w:rsid w:val="00545DD8"/>
    <w:rsid w:val="00546607"/>
    <w:rsid w:val="005479E6"/>
    <w:rsid w:val="00550BEA"/>
    <w:rsid w:val="0055210F"/>
    <w:rsid w:val="00552788"/>
    <w:rsid w:val="005532C2"/>
    <w:rsid w:val="005551E4"/>
    <w:rsid w:val="00556045"/>
    <w:rsid w:val="005565B6"/>
    <w:rsid w:val="005571A3"/>
    <w:rsid w:val="00557AF7"/>
    <w:rsid w:val="00557C88"/>
    <w:rsid w:val="005612B7"/>
    <w:rsid w:val="00565582"/>
    <w:rsid w:val="005658CC"/>
    <w:rsid w:val="005668AA"/>
    <w:rsid w:val="00566C2F"/>
    <w:rsid w:val="00570263"/>
    <w:rsid w:val="0057182A"/>
    <w:rsid w:val="00571B56"/>
    <w:rsid w:val="0057333C"/>
    <w:rsid w:val="00573DB8"/>
    <w:rsid w:val="005742A9"/>
    <w:rsid w:val="005745C3"/>
    <w:rsid w:val="00575777"/>
    <w:rsid w:val="00577A1F"/>
    <w:rsid w:val="00577C86"/>
    <w:rsid w:val="0058218E"/>
    <w:rsid w:val="00583E8E"/>
    <w:rsid w:val="00584FBE"/>
    <w:rsid w:val="005855C7"/>
    <w:rsid w:val="0058597B"/>
    <w:rsid w:val="00585CAC"/>
    <w:rsid w:val="00585CEA"/>
    <w:rsid w:val="00585F1A"/>
    <w:rsid w:val="00586C92"/>
    <w:rsid w:val="00586CCE"/>
    <w:rsid w:val="00586D05"/>
    <w:rsid w:val="00586FA3"/>
    <w:rsid w:val="0058707B"/>
    <w:rsid w:val="00587222"/>
    <w:rsid w:val="00587409"/>
    <w:rsid w:val="00587F5C"/>
    <w:rsid w:val="00590FD7"/>
    <w:rsid w:val="00591B87"/>
    <w:rsid w:val="00592455"/>
    <w:rsid w:val="005931AC"/>
    <w:rsid w:val="0059343B"/>
    <w:rsid w:val="0059373F"/>
    <w:rsid w:val="00594954"/>
    <w:rsid w:val="00594CCB"/>
    <w:rsid w:val="005951E9"/>
    <w:rsid w:val="00597108"/>
    <w:rsid w:val="00597580"/>
    <w:rsid w:val="005A040F"/>
    <w:rsid w:val="005A140F"/>
    <w:rsid w:val="005A1554"/>
    <w:rsid w:val="005A377F"/>
    <w:rsid w:val="005A3A20"/>
    <w:rsid w:val="005A4F9C"/>
    <w:rsid w:val="005A503A"/>
    <w:rsid w:val="005A56A0"/>
    <w:rsid w:val="005A60AA"/>
    <w:rsid w:val="005B1DB2"/>
    <w:rsid w:val="005B1FDA"/>
    <w:rsid w:val="005B2C72"/>
    <w:rsid w:val="005B5010"/>
    <w:rsid w:val="005B67B4"/>
    <w:rsid w:val="005B6EB2"/>
    <w:rsid w:val="005B6F47"/>
    <w:rsid w:val="005C0B23"/>
    <w:rsid w:val="005C1E60"/>
    <w:rsid w:val="005C21D1"/>
    <w:rsid w:val="005C60AE"/>
    <w:rsid w:val="005C7D67"/>
    <w:rsid w:val="005D0875"/>
    <w:rsid w:val="005D1025"/>
    <w:rsid w:val="005D2745"/>
    <w:rsid w:val="005D2764"/>
    <w:rsid w:val="005D30CF"/>
    <w:rsid w:val="005D5A29"/>
    <w:rsid w:val="005D62DD"/>
    <w:rsid w:val="005D6C51"/>
    <w:rsid w:val="005D71BC"/>
    <w:rsid w:val="005E0870"/>
    <w:rsid w:val="005E21BA"/>
    <w:rsid w:val="005E34BE"/>
    <w:rsid w:val="005E3C2A"/>
    <w:rsid w:val="005E448D"/>
    <w:rsid w:val="005E4F65"/>
    <w:rsid w:val="005E531D"/>
    <w:rsid w:val="005E64C9"/>
    <w:rsid w:val="005E6505"/>
    <w:rsid w:val="005E78EF"/>
    <w:rsid w:val="005F32BE"/>
    <w:rsid w:val="005F3B55"/>
    <w:rsid w:val="005F3FE0"/>
    <w:rsid w:val="005F505D"/>
    <w:rsid w:val="005F52B1"/>
    <w:rsid w:val="005F571E"/>
    <w:rsid w:val="005F5EE1"/>
    <w:rsid w:val="005F67A1"/>
    <w:rsid w:val="005F703D"/>
    <w:rsid w:val="00601045"/>
    <w:rsid w:val="00602991"/>
    <w:rsid w:val="00602D27"/>
    <w:rsid w:val="0060328D"/>
    <w:rsid w:val="006037FB"/>
    <w:rsid w:val="00604851"/>
    <w:rsid w:val="00605C06"/>
    <w:rsid w:val="00605F5E"/>
    <w:rsid w:val="0060704F"/>
    <w:rsid w:val="00607589"/>
    <w:rsid w:val="00607712"/>
    <w:rsid w:val="006107A7"/>
    <w:rsid w:val="00610E02"/>
    <w:rsid w:val="006122DB"/>
    <w:rsid w:val="00612AE6"/>
    <w:rsid w:val="006138A4"/>
    <w:rsid w:val="00614435"/>
    <w:rsid w:val="00614733"/>
    <w:rsid w:val="00614B84"/>
    <w:rsid w:val="0061536F"/>
    <w:rsid w:val="00615C2F"/>
    <w:rsid w:val="00616EE3"/>
    <w:rsid w:val="006203CD"/>
    <w:rsid w:val="0062161D"/>
    <w:rsid w:val="00622111"/>
    <w:rsid w:val="00622FF2"/>
    <w:rsid w:val="0062324B"/>
    <w:rsid w:val="0062335D"/>
    <w:rsid w:val="00624399"/>
    <w:rsid w:val="00624E7B"/>
    <w:rsid w:val="006264D5"/>
    <w:rsid w:val="0062655B"/>
    <w:rsid w:val="006273E5"/>
    <w:rsid w:val="006278BB"/>
    <w:rsid w:val="00627F66"/>
    <w:rsid w:val="00630238"/>
    <w:rsid w:val="006305FE"/>
    <w:rsid w:val="00634CA1"/>
    <w:rsid w:val="00635426"/>
    <w:rsid w:val="00635755"/>
    <w:rsid w:val="00636C96"/>
    <w:rsid w:val="00637B8C"/>
    <w:rsid w:val="00637ED2"/>
    <w:rsid w:val="0064019D"/>
    <w:rsid w:val="006405F3"/>
    <w:rsid w:val="00640FC4"/>
    <w:rsid w:val="00641615"/>
    <w:rsid w:val="006417D2"/>
    <w:rsid w:val="00642A86"/>
    <w:rsid w:val="0064393C"/>
    <w:rsid w:val="00643E01"/>
    <w:rsid w:val="00643F22"/>
    <w:rsid w:val="00645C04"/>
    <w:rsid w:val="00647D56"/>
    <w:rsid w:val="00651C85"/>
    <w:rsid w:val="00653C4A"/>
    <w:rsid w:val="00653CA1"/>
    <w:rsid w:val="006548AF"/>
    <w:rsid w:val="00654BB7"/>
    <w:rsid w:val="00654CB0"/>
    <w:rsid w:val="00656D28"/>
    <w:rsid w:val="0065707B"/>
    <w:rsid w:val="00660863"/>
    <w:rsid w:val="00660FEF"/>
    <w:rsid w:val="006614DC"/>
    <w:rsid w:val="00661516"/>
    <w:rsid w:val="006618E8"/>
    <w:rsid w:val="0066203A"/>
    <w:rsid w:val="00663009"/>
    <w:rsid w:val="00663DAF"/>
    <w:rsid w:val="00664419"/>
    <w:rsid w:val="00664843"/>
    <w:rsid w:val="006660B8"/>
    <w:rsid w:val="00666ABB"/>
    <w:rsid w:val="00666F9A"/>
    <w:rsid w:val="0066706A"/>
    <w:rsid w:val="00667FA0"/>
    <w:rsid w:val="00671609"/>
    <w:rsid w:val="00672273"/>
    <w:rsid w:val="0067335F"/>
    <w:rsid w:val="006739CD"/>
    <w:rsid w:val="00675F3F"/>
    <w:rsid w:val="0067787F"/>
    <w:rsid w:val="00680927"/>
    <w:rsid w:val="00680CE2"/>
    <w:rsid w:val="0068131B"/>
    <w:rsid w:val="00681576"/>
    <w:rsid w:val="0068270B"/>
    <w:rsid w:val="00683CEE"/>
    <w:rsid w:val="00683FD1"/>
    <w:rsid w:val="0068404F"/>
    <w:rsid w:val="006840CF"/>
    <w:rsid w:val="00685233"/>
    <w:rsid w:val="00685B98"/>
    <w:rsid w:val="00686209"/>
    <w:rsid w:val="00686AB1"/>
    <w:rsid w:val="00687457"/>
    <w:rsid w:val="0068775E"/>
    <w:rsid w:val="00687E01"/>
    <w:rsid w:val="00690BA1"/>
    <w:rsid w:val="00690E1C"/>
    <w:rsid w:val="00692647"/>
    <w:rsid w:val="00692D43"/>
    <w:rsid w:val="00692E5F"/>
    <w:rsid w:val="00696125"/>
    <w:rsid w:val="00696231"/>
    <w:rsid w:val="006A1305"/>
    <w:rsid w:val="006A14A0"/>
    <w:rsid w:val="006A2CCF"/>
    <w:rsid w:val="006A3163"/>
    <w:rsid w:val="006A38F3"/>
    <w:rsid w:val="006A4403"/>
    <w:rsid w:val="006A54D9"/>
    <w:rsid w:val="006A5656"/>
    <w:rsid w:val="006A56B6"/>
    <w:rsid w:val="006A5A8C"/>
    <w:rsid w:val="006A6790"/>
    <w:rsid w:val="006A7663"/>
    <w:rsid w:val="006B0DC3"/>
    <w:rsid w:val="006B133C"/>
    <w:rsid w:val="006B20A6"/>
    <w:rsid w:val="006B34CA"/>
    <w:rsid w:val="006B37F5"/>
    <w:rsid w:val="006B3983"/>
    <w:rsid w:val="006B6607"/>
    <w:rsid w:val="006B6775"/>
    <w:rsid w:val="006B68F5"/>
    <w:rsid w:val="006B6F93"/>
    <w:rsid w:val="006C123D"/>
    <w:rsid w:val="006C2150"/>
    <w:rsid w:val="006C2909"/>
    <w:rsid w:val="006C2C98"/>
    <w:rsid w:val="006C2F90"/>
    <w:rsid w:val="006C31FB"/>
    <w:rsid w:val="006C3759"/>
    <w:rsid w:val="006C4965"/>
    <w:rsid w:val="006C4A85"/>
    <w:rsid w:val="006C5647"/>
    <w:rsid w:val="006C67B8"/>
    <w:rsid w:val="006C6FFF"/>
    <w:rsid w:val="006C736B"/>
    <w:rsid w:val="006C7A33"/>
    <w:rsid w:val="006D01F7"/>
    <w:rsid w:val="006D098F"/>
    <w:rsid w:val="006D1158"/>
    <w:rsid w:val="006D18E6"/>
    <w:rsid w:val="006D2CF4"/>
    <w:rsid w:val="006D3108"/>
    <w:rsid w:val="006D322D"/>
    <w:rsid w:val="006D443A"/>
    <w:rsid w:val="006D5F00"/>
    <w:rsid w:val="006E0657"/>
    <w:rsid w:val="006E17A4"/>
    <w:rsid w:val="006E17B0"/>
    <w:rsid w:val="006E3312"/>
    <w:rsid w:val="006E38B9"/>
    <w:rsid w:val="006E3EDB"/>
    <w:rsid w:val="006E5272"/>
    <w:rsid w:val="006E55E7"/>
    <w:rsid w:val="006E57C0"/>
    <w:rsid w:val="006F0A11"/>
    <w:rsid w:val="006F23F4"/>
    <w:rsid w:val="006F4C20"/>
    <w:rsid w:val="00700513"/>
    <w:rsid w:val="00700531"/>
    <w:rsid w:val="00701282"/>
    <w:rsid w:val="0070186F"/>
    <w:rsid w:val="0070374F"/>
    <w:rsid w:val="00703947"/>
    <w:rsid w:val="00704418"/>
    <w:rsid w:val="007058B6"/>
    <w:rsid w:val="0070625F"/>
    <w:rsid w:val="007064BC"/>
    <w:rsid w:val="0070739E"/>
    <w:rsid w:val="0070770E"/>
    <w:rsid w:val="00707BD9"/>
    <w:rsid w:val="00707C9B"/>
    <w:rsid w:val="00710BA7"/>
    <w:rsid w:val="00710DE7"/>
    <w:rsid w:val="00711D1D"/>
    <w:rsid w:val="00711D63"/>
    <w:rsid w:val="00712706"/>
    <w:rsid w:val="007127E4"/>
    <w:rsid w:val="007128CB"/>
    <w:rsid w:val="0071290F"/>
    <w:rsid w:val="00713218"/>
    <w:rsid w:val="007138C5"/>
    <w:rsid w:val="00714787"/>
    <w:rsid w:val="00715B3C"/>
    <w:rsid w:val="0071663B"/>
    <w:rsid w:val="00716D11"/>
    <w:rsid w:val="007176D0"/>
    <w:rsid w:val="00720110"/>
    <w:rsid w:val="00720537"/>
    <w:rsid w:val="00720843"/>
    <w:rsid w:val="00721682"/>
    <w:rsid w:val="007216C7"/>
    <w:rsid w:val="00722999"/>
    <w:rsid w:val="00722B80"/>
    <w:rsid w:val="007235DF"/>
    <w:rsid w:val="0072369C"/>
    <w:rsid w:val="00723D55"/>
    <w:rsid w:val="00724069"/>
    <w:rsid w:val="00724088"/>
    <w:rsid w:val="0072612B"/>
    <w:rsid w:val="00726964"/>
    <w:rsid w:val="007278A4"/>
    <w:rsid w:val="00727AA2"/>
    <w:rsid w:val="00727F31"/>
    <w:rsid w:val="00730B5A"/>
    <w:rsid w:val="00731BCE"/>
    <w:rsid w:val="00731F0F"/>
    <w:rsid w:val="00732FFD"/>
    <w:rsid w:val="00733200"/>
    <w:rsid w:val="00734012"/>
    <w:rsid w:val="00734969"/>
    <w:rsid w:val="00735630"/>
    <w:rsid w:val="00735719"/>
    <w:rsid w:val="00735EBE"/>
    <w:rsid w:val="00735FEC"/>
    <w:rsid w:val="007361F7"/>
    <w:rsid w:val="00736774"/>
    <w:rsid w:val="00737316"/>
    <w:rsid w:val="00737D59"/>
    <w:rsid w:val="007411B4"/>
    <w:rsid w:val="007413CE"/>
    <w:rsid w:val="0074150F"/>
    <w:rsid w:val="00743C11"/>
    <w:rsid w:val="00744232"/>
    <w:rsid w:val="00744C54"/>
    <w:rsid w:val="007453EA"/>
    <w:rsid w:val="00745B9E"/>
    <w:rsid w:val="00745C31"/>
    <w:rsid w:val="0074637F"/>
    <w:rsid w:val="00746B22"/>
    <w:rsid w:val="00750098"/>
    <w:rsid w:val="00751191"/>
    <w:rsid w:val="00751AEB"/>
    <w:rsid w:val="00752353"/>
    <w:rsid w:val="00752A4D"/>
    <w:rsid w:val="00752D25"/>
    <w:rsid w:val="00753F95"/>
    <w:rsid w:val="00755C28"/>
    <w:rsid w:val="00756789"/>
    <w:rsid w:val="0075737D"/>
    <w:rsid w:val="007601BE"/>
    <w:rsid w:val="00760C84"/>
    <w:rsid w:val="007637E2"/>
    <w:rsid w:val="00770BBC"/>
    <w:rsid w:val="00771155"/>
    <w:rsid w:val="00771933"/>
    <w:rsid w:val="00771D46"/>
    <w:rsid w:val="00771E77"/>
    <w:rsid w:val="00773E46"/>
    <w:rsid w:val="007747DE"/>
    <w:rsid w:val="007747E0"/>
    <w:rsid w:val="00775233"/>
    <w:rsid w:val="0077695C"/>
    <w:rsid w:val="007772AC"/>
    <w:rsid w:val="007777E8"/>
    <w:rsid w:val="00780DD1"/>
    <w:rsid w:val="00783A5C"/>
    <w:rsid w:val="00785912"/>
    <w:rsid w:val="00785F27"/>
    <w:rsid w:val="00786A9D"/>
    <w:rsid w:val="00786ACC"/>
    <w:rsid w:val="00786EE5"/>
    <w:rsid w:val="0079147A"/>
    <w:rsid w:val="00791C3F"/>
    <w:rsid w:val="00791E9F"/>
    <w:rsid w:val="00792EA9"/>
    <w:rsid w:val="0079304B"/>
    <w:rsid w:val="007937F3"/>
    <w:rsid w:val="0079442A"/>
    <w:rsid w:val="00795E7A"/>
    <w:rsid w:val="007964B0"/>
    <w:rsid w:val="00797435"/>
    <w:rsid w:val="007A159E"/>
    <w:rsid w:val="007A162B"/>
    <w:rsid w:val="007A1AE9"/>
    <w:rsid w:val="007A21B4"/>
    <w:rsid w:val="007A2C8F"/>
    <w:rsid w:val="007A33AB"/>
    <w:rsid w:val="007A3D05"/>
    <w:rsid w:val="007A46A7"/>
    <w:rsid w:val="007A495F"/>
    <w:rsid w:val="007A5EB8"/>
    <w:rsid w:val="007A6229"/>
    <w:rsid w:val="007A64FE"/>
    <w:rsid w:val="007A77E0"/>
    <w:rsid w:val="007A7FAC"/>
    <w:rsid w:val="007B0743"/>
    <w:rsid w:val="007B0F42"/>
    <w:rsid w:val="007B21ED"/>
    <w:rsid w:val="007B309D"/>
    <w:rsid w:val="007B3210"/>
    <w:rsid w:val="007B6F26"/>
    <w:rsid w:val="007B763B"/>
    <w:rsid w:val="007C0B01"/>
    <w:rsid w:val="007C1454"/>
    <w:rsid w:val="007C18F8"/>
    <w:rsid w:val="007C2A58"/>
    <w:rsid w:val="007C306A"/>
    <w:rsid w:val="007C5C8E"/>
    <w:rsid w:val="007D0E25"/>
    <w:rsid w:val="007D0F49"/>
    <w:rsid w:val="007D2D08"/>
    <w:rsid w:val="007D3AEB"/>
    <w:rsid w:val="007D5F37"/>
    <w:rsid w:val="007D6C43"/>
    <w:rsid w:val="007E0BFB"/>
    <w:rsid w:val="007E10BA"/>
    <w:rsid w:val="007E243F"/>
    <w:rsid w:val="007E2ED2"/>
    <w:rsid w:val="007E3F69"/>
    <w:rsid w:val="007E4AEB"/>
    <w:rsid w:val="007E5039"/>
    <w:rsid w:val="007E528C"/>
    <w:rsid w:val="007E6A91"/>
    <w:rsid w:val="007E6E9E"/>
    <w:rsid w:val="007E7190"/>
    <w:rsid w:val="007F05FE"/>
    <w:rsid w:val="007F06CA"/>
    <w:rsid w:val="007F2928"/>
    <w:rsid w:val="007F2A9E"/>
    <w:rsid w:val="007F32DE"/>
    <w:rsid w:val="007F3819"/>
    <w:rsid w:val="007F468E"/>
    <w:rsid w:val="007F71A6"/>
    <w:rsid w:val="007F7B3D"/>
    <w:rsid w:val="007F7F9D"/>
    <w:rsid w:val="00800961"/>
    <w:rsid w:val="008013A8"/>
    <w:rsid w:val="00801FB5"/>
    <w:rsid w:val="00806F13"/>
    <w:rsid w:val="00807602"/>
    <w:rsid w:val="008119F4"/>
    <w:rsid w:val="00811B1E"/>
    <w:rsid w:val="00814A20"/>
    <w:rsid w:val="00814C88"/>
    <w:rsid w:val="00815758"/>
    <w:rsid w:val="00815C51"/>
    <w:rsid w:val="00815E74"/>
    <w:rsid w:val="00816F55"/>
    <w:rsid w:val="00817706"/>
    <w:rsid w:val="00817E9C"/>
    <w:rsid w:val="0082046F"/>
    <w:rsid w:val="00820D29"/>
    <w:rsid w:val="00821359"/>
    <w:rsid w:val="00821F5E"/>
    <w:rsid w:val="00822C1B"/>
    <w:rsid w:val="00822F79"/>
    <w:rsid w:val="00824A06"/>
    <w:rsid w:val="00824CA4"/>
    <w:rsid w:val="00824EA8"/>
    <w:rsid w:val="008255D3"/>
    <w:rsid w:val="00827077"/>
    <w:rsid w:val="00831B94"/>
    <w:rsid w:val="00832A01"/>
    <w:rsid w:val="0083314D"/>
    <w:rsid w:val="00834855"/>
    <w:rsid w:val="00835ED5"/>
    <w:rsid w:val="0083606A"/>
    <w:rsid w:val="0083646D"/>
    <w:rsid w:val="008377CF"/>
    <w:rsid w:val="0084000F"/>
    <w:rsid w:val="00840206"/>
    <w:rsid w:val="00840413"/>
    <w:rsid w:val="0084129F"/>
    <w:rsid w:val="00842B05"/>
    <w:rsid w:val="00842BD9"/>
    <w:rsid w:val="00843751"/>
    <w:rsid w:val="008445B1"/>
    <w:rsid w:val="0084476B"/>
    <w:rsid w:val="008448D6"/>
    <w:rsid w:val="00844F0D"/>
    <w:rsid w:val="008457FC"/>
    <w:rsid w:val="00845FB0"/>
    <w:rsid w:val="00846DDC"/>
    <w:rsid w:val="00846F6E"/>
    <w:rsid w:val="0084779A"/>
    <w:rsid w:val="008508C0"/>
    <w:rsid w:val="0085360F"/>
    <w:rsid w:val="008554C8"/>
    <w:rsid w:val="00855E5F"/>
    <w:rsid w:val="00856089"/>
    <w:rsid w:val="00856CC8"/>
    <w:rsid w:val="00857D69"/>
    <w:rsid w:val="00857F2C"/>
    <w:rsid w:val="008608F6"/>
    <w:rsid w:val="00860C0B"/>
    <w:rsid w:val="00861CD9"/>
    <w:rsid w:val="00861FDC"/>
    <w:rsid w:val="00862949"/>
    <w:rsid w:val="00862FF0"/>
    <w:rsid w:val="00863D91"/>
    <w:rsid w:val="00864073"/>
    <w:rsid w:val="008649D2"/>
    <w:rsid w:val="0086639C"/>
    <w:rsid w:val="0086660C"/>
    <w:rsid w:val="00867486"/>
    <w:rsid w:val="00870020"/>
    <w:rsid w:val="00870076"/>
    <w:rsid w:val="00871017"/>
    <w:rsid w:val="008727F5"/>
    <w:rsid w:val="0087366B"/>
    <w:rsid w:val="00874D9A"/>
    <w:rsid w:val="00875EFE"/>
    <w:rsid w:val="00876101"/>
    <w:rsid w:val="00876DCA"/>
    <w:rsid w:val="00876F75"/>
    <w:rsid w:val="0087758C"/>
    <w:rsid w:val="00877C15"/>
    <w:rsid w:val="00880680"/>
    <w:rsid w:val="00880DD6"/>
    <w:rsid w:val="00882D73"/>
    <w:rsid w:val="00884055"/>
    <w:rsid w:val="0088411A"/>
    <w:rsid w:val="00884B08"/>
    <w:rsid w:val="008858DA"/>
    <w:rsid w:val="00886D42"/>
    <w:rsid w:val="00886F79"/>
    <w:rsid w:val="00887685"/>
    <w:rsid w:val="00887BD3"/>
    <w:rsid w:val="00887E2F"/>
    <w:rsid w:val="0089057C"/>
    <w:rsid w:val="008907C1"/>
    <w:rsid w:val="00890A85"/>
    <w:rsid w:val="00891450"/>
    <w:rsid w:val="00892408"/>
    <w:rsid w:val="00892489"/>
    <w:rsid w:val="00892BF8"/>
    <w:rsid w:val="00892D51"/>
    <w:rsid w:val="00893B1B"/>
    <w:rsid w:val="0089480C"/>
    <w:rsid w:val="00895108"/>
    <w:rsid w:val="0089516A"/>
    <w:rsid w:val="00895ACF"/>
    <w:rsid w:val="00895FA4"/>
    <w:rsid w:val="00896639"/>
    <w:rsid w:val="00896652"/>
    <w:rsid w:val="00896B33"/>
    <w:rsid w:val="00897A2A"/>
    <w:rsid w:val="00897B67"/>
    <w:rsid w:val="008A082E"/>
    <w:rsid w:val="008A12E7"/>
    <w:rsid w:val="008A195B"/>
    <w:rsid w:val="008A1EB7"/>
    <w:rsid w:val="008A29CC"/>
    <w:rsid w:val="008A2FB9"/>
    <w:rsid w:val="008A3029"/>
    <w:rsid w:val="008A4848"/>
    <w:rsid w:val="008A4C44"/>
    <w:rsid w:val="008A5103"/>
    <w:rsid w:val="008A6755"/>
    <w:rsid w:val="008A7434"/>
    <w:rsid w:val="008A77C3"/>
    <w:rsid w:val="008A7A2E"/>
    <w:rsid w:val="008A7EEE"/>
    <w:rsid w:val="008B05E4"/>
    <w:rsid w:val="008B3099"/>
    <w:rsid w:val="008B31F3"/>
    <w:rsid w:val="008B338A"/>
    <w:rsid w:val="008B496E"/>
    <w:rsid w:val="008B4AED"/>
    <w:rsid w:val="008B5E06"/>
    <w:rsid w:val="008B61C9"/>
    <w:rsid w:val="008B719B"/>
    <w:rsid w:val="008B7282"/>
    <w:rsid w:val="008B7518"/>
    <w:rsid w:val="008C0529"/>
    <w:rsid w:val="008C08C3"/>
    <w:rsid w:val="008C0AE3"/>
    <w:rsid w:val="008C345E"/>
    <w:rsid w:val="008C382E"/>
    <w:rsid w:val="008D0403"/>
    <w:rsid w:val="008D0717"/>
    <w:rsid w:val="008D07FE"/>
    <w:rsid w:val="008D23A3"/>
    <w:rsid w:val="008D38E9"/>
    <w:rsid w:val="008D3B14"/>
    <w:rsid w:val="008D4303"/>
    <w:rsid w:val="008D4DDC"/>
    <w:rsid w:val="008D5611"/>
    <w:rsid w:val="008E249A"/>
    <w:rsid w:val="008E3057"/>
    <w:rsid w:val="008E5819"/>
    <w:rsid w:val="008E6929"/>
    <w:rsid w:val="008E6E98"/>
    <w:rsid w:val="008F0101"/>
    <w:rsid w:val="008F224C"/>
    <w:rsid w:val="008F284B"/>
    <w:rsid w:val="008F4069"/>
    <w:rsid w:val="008F60F2"/>
    <w:rsid w:val="00901361"/>
    <w:rsid w:val="009022A4"/>
    <w:rsid w:val="00902358"/>
    <w:rsid w:val="0090246A"/>
    <w:rsid w:val="00902B96"/>
    <w:rsid w:val="009034E7"/>
    <w:rsid w:val="00904999"/>
    <w:rsid w:val="00904B8B"/>
    <w:rsid w:val="00904D36"/>
    <w:rsid w:val="00904EC6"/>
    <w:rsid w:val="009067D5"/>
    <w:rsid w:val="009102E6"/>
    <w:rsid w:val="00910A88"/>
    <w:rsid w:val="00910B6B"/>
    <w:rsid w:val="00910C4E"/>
    <w:rsid w:val="00910C97"/>
    <w:rsid w:val="00910D4D"/>
    <w:rsid w:val="00911BFC"/>
    <w:rsid w:val="00913309"/>
    <w:rsid w:val="00914955"/>
    <w:rsid w:val="00916838"/>
    <w:rsid w:val="009200D7"/>
    <w:rsid w:val="0092115D"/>
    <w:rsid w:val="009217DF"/>
    <w:rsid w:val="00923AB9"/>
    <w:rsid w:val="00923CBE"/>
    <w:rsid w:val="00924884"/>
    <w:rsid w:val="009250AC"/>
    <w:rsid w:val="0092541D"/>
    <w:rsid w:val="0092598C"/>
    <w:rsid w:val="009261F3"/>
    <w:rsid w:val="009262C6"/>
    <w:rsid w:val="00926EFD"/>
    <w:rsid w:val="0093395C"/>
    <w:rsid w:val="00934302"/>
    <w:rsid w:val="0093487E"/>
    <w:rsid w:val="00936ADF"/>
    <w:rsid w:val="009378A4"/>
    <w:rsid w:val="009411D8"/>
    <w:rsid w:val="009479E3"/>
    <w:rsid w:val="00950180"/>
    <w:rsid w:val="00950506"/>
    <w:rsid w:val="00951154"/>
    <w:rsid w:val="00951A26"/>
    <w:rsid w:val="00953103"/>
    <w:rsid w:val="009536B0"/>
    <w:rsid w:val="00953CB6"/>
    <w:rsid w:val="00954536"/>
    <w:rsid w:val="00954CE8"/>
    <w:rsid w:val="00956E2E"/>
    <w:rsid w:val="00957C50"/>
    <w:rsid w:val="00960A80"/>
    <w:rsid w:val="00960E2A"/>
    <w:rsid w:val="009617D8"/>
    <w:rsid w:val="00961C3D"/>
    <w:rsid w:val="00963D08"/>
    <w:rsid w:val="009654F4"/>
    <w:rsid w:val="00966625"/>
    <w:rsid w:val="0096701B"/>
    <w:rsid w:val="00973723"/>
    <w:rsid w:val="00973EAE"/>
    <w:rsid w:val="00974F2D"/>
    <w:rsid w:val="0097603C"/>
    <w:rsid w:val="009760DA"/>
    <w:rsid w:val="00981414"/>
    <w:rsid w:val="00982134"/>
    <w:rsid w:val="00982800"/>
    <w:rsid w:val="00984D08"/>
    <w:rsid w:val="009853B9"/>
    <w:rsid w:val="00985746"/>
    <w:rsid w:val="009857B9"/>
    <w:rsid w:val="009928DE"/>
    <w:rsid w:val="00992C62"/>
    <w:rsid w:val="00994523"/>
    <w:rsid w:val="009951E1"/>
    <w:rsid w:val="0099543E"/>
    <w:rsid w:val="00995A5A"/>
    <w:rsid w:val="00996281"/>
    <w:rsid w:val="0099710B"/>
    <w:rsid w:val="00997563"/>
    <w:rsid w:val="00997FE0"/>
    <w:rsid w:val="009A0113"/>
    <w:rsid w:val="009A0A09"/>
    <w:rsid w:val="009A1B5F"/>
    <w:rsid w:val="009A3A6B"/>
    <w:rsid w:val="009A418F"/>
    <w:rsid w:val="009A6451"/>
    <w:rsid w:val="009A64AA"/>
    <w:rsid w:val="009A68C8"/>
    <w:rsid w:val="009A6995"/>
    <w:rsid w:val="009A7100"/>
    <w:rsid w:val="009A751C"/>
    <w:rsid w:val="009B03E5"/>
    <w:rsid w:val="009B2857"/>
    <w:rsid w:val="009B29D7"/>
    <w:rsid w:val="009B34B8"/>
    <w:rsid w:val="009B4EB5"/>
    <w:rsid w:val="009B5865"/>
    <w:rsid w:val="009B7D93"/>
    <w:rsid w:val="009B7F74"/>
    <w:rsid w:val="009C02C1"/>
    <w:rsid w:val="009C153B"/>
    <w:rsid w:val="009C2B0F"/>
    <w:rsid w:val="009C38C0"/>
    <w:rsid w:val="009C4485"/>
    <w:rsid w:val="009C6C30"/>
    <w:rsid w:val="009C6E50"/>
    <w:rsid w:val="009C76BE"/>
    <w:rsid w:val="009D011F"/>
    <w:rsid w:val="009D0937"/>
    <w:rsid w:val="009D096A"/>
    <w:rsid w:val="009D0CFA"/>
    <w:rsid w:val="009D0E53"/>
    <w:rsid w:val="009D1895"/>
    <w:rsid w:val="009D1A17"/>
    <w:rsid w:val="009D1D65"/>
    <w:rsid w:val="009D34DD"/>
    <w:rsid w:val="009D4524"/>
    <w:rsid w:val="009D46EA"/>
    <w:rsid w:val="009D46F6"/>
    <w:rsid w:val="009D4CAB"/>
    <w:rsid w:val="009D515C"/>
    <w:rsid w:val="009D5F42"/>
    <w:rsid w:val="009D643C"/>
    <w:rsid w:val="009D75B1"/>
    <w:rsid w:val="009D7E7F"/>
    <w:rsid w:val="009E1256"/>
    <w:rsid w:val="009E2D49"/>
    <w:rsid w:val="009E4A79"/>
    <w:rsid w:val="009E7AF1"/>
    <w:rsid w:val="009E7F94"/>
    <w:rsid w:val="009F165E"/>
    <w:rsid w:val="009F4BF4"/>
    <w:rsid w:val="009F4E13"/>
    <w:rsid w:val="009F4FE5"/>
    <w:rsid w:val="009F69E5"/>
    <w:rsid w:val="009F72C9"/>
    <w:rsid w:val="009F79F4"/>
    <w:rsid w:val="009F7A79"/>
    <w:rsid w:val="00A00427"/>
    <w:rsid w:val="00A00D4C"/>
    <w:rsid w:val="00A01651"/>
    <w:rsid w:val="00A04CC9"/>
    <w:rsid w:val="00A059DE"/>
    <w:rsid w:val="00A0707C"/>
    <w:rsid w:val="00A07209"/>
    <w:rsid w:val="00A074AB"/>
    <w:rsid w:val="00A1151F"/>
    <w:rsid w:val="00A11E4E"/>
    <w:rsid w:val="00A12572"/>
    <w:rsid w:val="00A13E2B"/>
    <w:rsid w:val="00A146DC"/>
    <w:rsid w:val="00A14E50"/>
    <w:rsid w:val="00A1618C"/>
    <w:rsid w:val="00A16263"/>
    <w:rsid w:val="00A17798"/>
    <w:rsid w:val="00A17816"/>
    <w:rsid w:val="00A21716"/>
    <w:rsid w:val="00A23569"/>
    <w:rsid w:val="00A2362C"/>
    <w:rsid w:val="00A2611D"/>
    <w:rsid w:val="00A26193"/>
    <w:rsid w:val="00A267DA"/>
    <w:rsid w:val="00A30EA0"/>
    <w:rsid w:val="00A364D2"/>
    <w:rsid w:val="00A3667A"/>
    <w:rsid w:val="00A36CD9"/>
    <w:rsid w:val="00A3745B"/>
    <w:rsid w:val="00A413CB"/>
    <w:rsid w:val="00A416E7"/>
    <w:rsid w:val="00A41FDC"/>
    <w:rsid w:val="00A42001"/>
    <w:rsid w:val="00A421B9"/>
    <w:rsid w:val="00A426DF"/>
    <w:rsid w:val="00A428F4"/>
    <w:rsid w:val="00A42FC3"/>
    <w:rsid w:val="00A4350B"/>
    <w:rsid w:val="00A437DC"/>
    <w:rsid w:val="00A43DE5"/>
    <w:rsid w:val="00A44A3F"/>
    <w:rsid w:val="00A44BE2"/>
    <w:rsid w:val="00A44F64"/>
    <w:rsid w:val="00A454C9"/>
    <w:rsid w:val="00A4676D"/>
    <w:rsid w:val="00A467D7"/>
    <w:rsid w:val="00A47181"/>
    <w:rsid w:val="00A47517"/>
    <w:rsid w:val="00A50D0C"/>
    <w:rsid w:val="00A50E01"/>
    <w:rsid w:val="00A51711"/>
    <w:rsid w:val="00A523C1"/>
    <w:rsid w:val="00A53184"/>
    <w:rsid w:val="00A5420E"/>
    <w:rsid w:val="00A552C1"/>
    <w:rsid w:val="00A5666C"/>
    <w:rsid w:val="00A56831"/>
    <w:rsid w:val="00A57BC6"/>
    <w:rsid w:val="00A601A3"/>
    <w:rsid w:val="00A60769"/>
    <w:rsid w:val="00A64A1F"/>
    <w:rsid w:val="00A6537F"/>
    <w:rsid w:val="00A6545D"/>
    <w:rsid w:val="00A65955"/>
    <w:rsid w:val="00A66F96"/>
    <w:rsid w:val="00A670C1"/>
    <w:rsid w:val="00A67707"/>
    <w:rsid w:val="00A70579"/>
    <w:rsid w:val="00A70C21"/>
    <w:rsid w:val="00A70E8C"/>
    <w:rsid w:val="00A71618"/>
    <w:rsid w:val="00A72063"/>
    <w:rsid w:val="00A7317A"/>
    <w:rsid w:val="00A744DF"/>
    <w:rsid w:val="00A7500C"/>
    <w:rsid w:val="00A76A95"/>
    <w:rsid w:val="00A76E1C"/>
    <w:rsid w:val="00A7708A"/>
    <w:rsid w:val="00A8005F"/>
    <w:rsid w:val="00A80ABF"/>
    <w:rsid w:val="00A820B7"/>
    <w:rsid w:val="00A8242C"/>
    <w:rsid w:val="00A82CA6"/>
    <w:rsid w:val="00A83A3B"/>
    <w:rsid w:val="00A83E91"/>
    <w:rsid w:val="00A84AD9"/>
    <w:rsid w:val="00A8537E"/>
    <w:rsid w:val="00A859D9"/>
    <w:rsid w:val="00A86071"/>
    <w:rsid w:val="00A8724A"/>
    <w:rsid w:val="00A87CDE"/>
    <w:rsid w:val="00A90F81"/>
    <w:rsid w:val="00A91508"/>
    <w:rsid w:val="00A92C52"/>
    <w:rsid w:val="00A93C25"/>
    <w:rsid w:val="00A95B8D"/>
    <w:rsid w:val="00A960D4"/>
    <w:rsid w:val="00A96614"/>
    <w:rsid w:val="00A96D37"/>
    <w:rsid w:val="00AA1469"/>
    <w:rsid w:val="00AA1A1B"/>
    <w:rsid w:val="00AA1C40"/>
    <w:rsid w:val="00AA232C"/>
    <w:rsid w:val="00AA274B"/>
    <w:rsid w:val="00AA28CB"/>
    <w:rsid w:val="00AA2CFC"/>
    <w:rsid w:val="00AA3789"/>
    <w:rsid w:val="00AA48B6"/>
    <w:rsid w:val="00AA5397"/>
    <w:rsid w:val="00AA5EB1"/>
    <w:rsid w:val="00AA7387"/>
    <w:rsid w:val="00AA7F00"/>
    <w:rsid w:val="00AB0F9B"/>
    <w:rsid w:val="00AB1940"/>
    <w:rsid w:val="00AB2C9F"/>
    <w:rsid w:val="00AB3C4B"/>
    <w:rsid w:val="00AB3EE7"/>
    <w:rsid w:val="00AB4BF1"/>
    <w:rsid w:val="00AB6596"/>
    <w:rsid w:val="00AB6C1A"/>
    <w:rsid w:val="00AB6FBB"/>
    <w:rsid w:val="00AC0A47"/>
    <w:rsid w:val="00AC1528"/>
    <w:rsid w:val="00AC1C7D"/>
    <w:rsid w:val="00AC2C23"/>
    <w:rsid w:val="00AC2E07"/>
    <w:rsid w:val="00AC335D"/>
    <w:rsid w:val="00AC4359"/>
    <w:rsid w:val="00AC4473"/>
    <w:rsid w:val="00AC65DF"/>
    <w:rsid w:val="00AC6697"/>
    <w:rsid w:val="00AC71FA"/>
    <w:rsid w:val="00AC74F7"/>
    <w:rsid w:val="00AC78EF"/>
    <w:rsid w:val="00AD02E3"/>
    <w:rsid w:val="00AD1C81"/>
    <w:rsid w:val="00AD32DA"/>
    <w:rsid w:val="00AD73D3"/>
    <w:rsid w:val="00AE0D35"/>
    <w:rsid w:val="00AE1E52"/>
    <w:rsid w:val="00AE22C6"/>
    <w:rsid w:val="00AE2483"/>
    <w:rsid w:val="00AE3325"/>
    <w:rsid w:val="00AE6601"/>
    <w:rsid w:val="00AE774B"/>
    <w:rsid w:val="00AE7A64"/>
    <w:rsid w:val="00AF095F"/>
    <w:rsid w:val="00AF0EA0"/>
    <w:rsid w:val="00AF0FC5"/>
    <w:rsid w:val="00AF3723"/>
    <w:rsid w:val="00AF3DE9"/>
    <w:rsid w:val="00AF42C1"/>
    <w:rsid w:val="00AF58B5"/>
    <w:rsid w:val="00AF6403"/>
    <w:rsid w:val="00AF6CCC"/>
    <w:rsid w:val="00AF7776"/>
    <w:rsid w:val="00B00B8F"/>
    <w:rsid w:val="00B015E3"/>
    <w:rsid w:val="00B01679"/>
    <w:rsid w:val="00B0206E"/>
    <w:rsid w:val="00B020CA"/>
    <w:rsid w:val="00B02940"/>
    <w:rsid w:val="00B02F22"/>
    <w:rsid w:val="00B03598"/>
    <w:rsid w:val="00B04C85"/>
    <w:rsid w:val="00B06AC9"/>
    <w:rsid w:val="00B110EB"/>
    <w:rsid w:val="00B12935"/>
    <w:rsid w:val="00B13BD8"/>
    <w:rsid w:val="00B14023"/>
    <w:rsid w:val="00B1569C"/>
    <w:rsid w:val="00B15700"/>
    <w:rsid w:val="00B15727"/>
    <w:rsid w:val="00B17BB5"/>
    <w:rsid w:val="00B20549"/>
    <w:rsid w:val="00B2138B"/>
    <w:rsid w:val="00B2187C"/>
    <w:rsid w:val="00B23183"/>
    <w:rsid w:val="00B23C7E"/>
    <w:rsid w:val="00B23E6A"/>
    <w:rsid w:val="00B23EF2"/>
    <w:rsid w:val="00B243A0"/>
    <w:rsid w:val="00B26B49"/>
    <w:rsid w:val="00B310A2"/>
    <w:rsid w:val="00B31EE4"/>
    <w:rsid w:val="00B322A1"/>
    <w:rsid w:val="00B3285F"/>
    <w:rsid w:val="00B3296B"/>
    <w:rsid w:val="00B340C3"/>
    <w:rsid w:val="00B3413A"/>
    <w:rsid w:val="00B34479"/>
    <w:rsid w:val="00B34B43"/>
    <w:rsid w:val="00B352AB"/>
    <w:rsid w:val="00B35EFA"/>
    <w:rsid w:val="00B375B4"/>
    <w:rsid w:val="00B37A63"/>
    <w:rsid w:val="00B37CFC"/>
    <w:rsid w:val="00B37E7F"/>
    <w:rsid w:val="00B40596"/>
    <w:rsid w:val="00B40CD7"/>
    <w:rsid w:val="00B4134A"/>
    <w:rsid w:val="00B41488"/>
    <w:rsid w:val="00B41CD4"/>
    <w:rsid w:val="00B420AF"/>
    <w:rsid w:val="00B42D07"/>
    <w:rsid w:val="00B42F1C"/>
    <w:rsid w:val="00B430E1"/>
    <w:rsid w:val="00B446BE"/>
    <w:rsid w:val="00B44942"/>
    <w:rsid w:val="00B453F6"/>
    <w:rsid w:val="00B45899"/>
    <w:rsid w:val="00B473A5"/>
    <w:rsid w:val="00B47BF0"/>
    <w:rsid w:val="00B50FFA"/>
    <w:rsid w:val="00B5128A"/>
    <w:rsid w:val="00B51564"/>
    <w:rsid w:val="00B52091"/>
    <w:rsid w:val="00B52BD7"/>
    <w:rsid w:val="00B53AE9"/>
    <w:rsid w:val="00B54730"/>
    <w:rsid w:val="00B5485D"/>
    <w:rsid w:val="00B54AAB"/>
    <w:rsid w:val="00B54CEC"/>
    <w:rsid w:val="00B54D1A"/>
    <w:rsid w:val="00B54D79"/>
    <w:rsid w:val="00B56A1F"/>
    <w:rsid w:val="00B571A0"/>
    <w:rsid w:val="00B576A3"/>
    <w:rsid w:val="00B57FF9"/>
    <w:rsid w:val="00B601A7"/>
    <w:rsid w:val="00B60364"/>
    <w:rsid w:val="00B608D7"/>
    <w:rsid w:val="00B611D8"/>
    <w:rsid w:val="00B64772"/>
    <w:rsid w:val="00B6527C"/>
    <w:rsid w:val="00B658EB"/>
    <w:rsid w:val="00B65CC7"/>
    <w:rsid w:val="00B665AE"/>
    <w:rsid w:val="00B667DF"/>
    <w:rsid w:val="00B67665"/>
    <w:rsid w:val="00B70334"/>
    <w:rsid w:val="00B708AE"/>
    <w:rsid w:val="00B76F26"/>
    <w:rsid w:val="00B81092"/>
    <w:rsid w:val="00B8134F"/>
    <w:rsid w:val="00B82071"/>
    <w:rsid w:val="00B840B2"/>
    <w:rsid w:val="00B8564F"/>
    <w:rsid w:val="00B868E0"/>
    <w:rsid w:val="00B86BBA"/>
    <w:rsid w:val="00B87B26"/>
    <w:rsid w:val="00B90D7A"/>
    <w:rsid w:val="00B90F15"/>
    <w:rsid w:val="00B92225"/>
    <w:rsid w:val="00B92243"/>
    <w:rsid w:val="00B93B05"/>
    <w:rsid w:val="00B93CD3"/>
    <w:rsid w:val="00B9421A"/>
    <w:rsid w:val="00B9589D"/>
    <w:rsid w:val="00B95BDE"/>
    <w:rsid w:val="00B97A14"/>
    <w:rsid w:val="00B97F7C"/>
    <w:rsid w:val="00BA0605"/>
    <w:rsid w:val="00BA07BB"/>
    <w:rsid w:val="00BA0ED3"/>
    <w:rsid w:val="00BA1C0D"/>
    <w:rsid w:val="00BA46B1"/>
    <w:rsid w:val="00BA5605"/>
    <w:rsid w:val="00BA5F78"/>
    <w:rsid w:val="00BA68D1"/>
    <w:rsid w:val="00BB05E4"/>
    <w:rsid w:val="00BB0918"/>
    <w:rsid w:val="00BB111E"/>
    <w:rsid w:val="00BB205D"/>
    <w:rsid w:val="00BB21FF"/>
    <w:rsid w:val="00BB3D74"/>
    <w:rsid w:val="00BB4402"/>
    <w:rsid w:val="00BB7847"/>
    <w:rsid w:val="00BB7C99"/>
    <w:rsid w:val="00BC2509"/>
    <w:rsid w:val="00BC317A"/>
    <w:rsid w:val="00BC3746"/>
    <w:rsid w:val="00BC3EC6"/>
    <w:rsid w:val="00BC526D"/>
    <w:rsid w:val="00BC78D5"/>
    <w:rsid w:val="00BD07F9"/>
    <w:rsid w:val="00BD0E1C"/>
    <w:rsid w:val="00BD1A2F"/>
    <w:rsid w:val="00BD1D24"/>
    <w:rsid w:val="00BD29E1"/>
    <w:rsid w:val="00BD2B14"/>
    <w:rsid w:val="00BD2CF9"/>
    <w:rsid w:val="00BD3AA8"/>
    <w:rsid w:val="00BD3B62"/>
    <w:rsid w:val="00BD4713"/>
    <w:rsid w:val="00BD475F"/>
    <w:rsid w:val="00BD52B2"/>
    <w:rsid w:val="00BD5803"/>
    <w:rsid w:val="00BD6529"/>
    <w:rsid w:val="00BD710D"/>
    <w:rsid w:val="00BD7FD5"/>
    <w:rsid w:val="00BE26FA"/>
    <w:rsid w:val="00BE2B51"/>
    <w:rsid w:val="00BE34D2"/>
    <w:rsid w:val="00BE3D68"/>
    <w:rsid w:val="00BE3DD5"/>
    <w:rsid w:val="00BE4073"/>
    <w:rsid w:val="00BE4335"/>
    <w:rsid w:val="00BE52AC"/>
    <w:rsid w:val="00BE65D6"/>
    <w:rsid w:val="00BE662B"/>
    <w:rsid w:val="00BE67CB"/>
    <w:rsid w:val="00BE6A66"/>
    <w:rsid w:val="00BE6CB5"/>
    <w:rsid w:val="00BF031E"/>
    <w:rsid w:val="00BF051E"/>
    <w:rsid w:val="00BF08F1"/>
    <w:rsid w:val="00BF1397"/>
    <w:rsid w:val="00BF13E9"/>
    <w:rsid w:val="00BF1D64"/>
    <w:rsid w:val="00BF1FA0"/>
    <w:rsid w:val="00BF26E5"/>
    <w:rsid w:val="00BF2C84"/>
    <w:rsid w:val="00BF5735"/>
    <w:rsid w:val="00BF72A7"/>
    <w:rsid w:val="00C01481"/>
    <w:rsid w:val="00C01684"/>
    <w:rsid w:val="00C025E7"/>
    <w:rsid w:val="00C02719"/>
    <w:rsid w:val="00C02B02"/>
    <w:rsid w:val="00C04153"/>
    <w:rsid w:val="00C05850"/>
    <w:rsid w:val="00C06044"/>
    <w:rsid w:val="00C06559"/>
    <w:rsid w:val="00C1087C"/>
    <w:rsid w:val="00C112E8"/>
    <w:rsid w:val="00C12681"/>
    <w:rsid w:val="00C1331B"/>
    <w:rsid w:val="00C1348C"/>
    <w:rsid w:val="00C140E6"/>
    <w:rsid w:val="00C15EC0"/>
    <w:rsid w:val="00C17B99"/>
    <w:rsid w:val="00C17BC5"/>
    <w:rsid w:val="00C17C8D"/>
    <w:rsid w:val="00C17CF1"/>
    <w:rsid w:val="00C205DE"/>
    <w:rsid w:val="00C20B8E"/>
    <w:rsid w:val="00C21B23"/>
    <w:rsid w:val="00C21F6F"/>
    <w:rsid w:val="00C22BCB"/>
    <w:rsid w:val="00C2364C"/>
    <w:rsid w:val="00C23DFD"/>
    <w:rsid w:val="00C249E0"/>
    <w:rsid w:val="00C270F0"/>
    <w:rsid w:val="00C30500"/>
    <w:rsid w:val="00C307A0"/>
    <w:rsid w:val="00C30A7C"/>
    <w:rsid w:val="00C30B87"/>
    <w:rsid w:val="00C31009"/>
    <w:rsid w:val="00C31163"/>
    <w:rsid w:val="00C328A3"/>
    <w:rsid w:val="00C32D1F"/>
    <w:rsid w:val="00C33F51"/>
    <w:rsid w:val="00C34E90"/>
    <w:rsid w:val="00C357EF"/>
    <w:rsid w:val="00C36D72"/>
    <w:rsid w:val="00C401D8"/>
    <w:rsid w:val="00C4153B"/>
    <w:rsid w:val="00C41B2A"/>
    <w:rsid w:val="00C42E7A"/>
    <w:rsid w:val="00C43400"/>
    <w:rsid w:val="00C43702"/>
    <w:rsid w:val="00C446B7"/>
    <w:rsid w:val="00C5042E"/>
    <w:rsid w:val="00C50A19"/>
    <w:rsid w:val="00C5150F"/>
    <w:rsid w:val="00C5397B"/>
    <w:rsid w:val="00C543F1"/>
    <w:rsid w:val="00C54950"/>
    <w:rsid w:val="00C557DA"/>
    <w:rsid w:val="00C574CE"/>
    <w:rsid w:val="00C57FDA"/>
    <w:rsid w:val="00C603C7"/>
    <w:rsid w:val="00C6107A"/>
    <w:rsid w:val="00C62929"/>
    <w:rsid w:val="00C62AF1"/>
    <w:rsid w:val="00C62C77"/>
    <w:rsid w:val="00C638D9"/>
    <w:rsid w:val="00C6441B"/>
    <w:rsid w:val="00C65D9F"/>
    <w:rsid w:val="00C65E63"/>
    <w:rsid w:val="00C662B4"/>
    <w:rsid w:val="00C6664F"/>
    <w:rsid w:val="00C66695"/>
    <w:rsid w:val="00C6702F"/>
    <w:rsid w:val="00C675DB"/>
    <w:rsid w:val="00C701B2"/>
    <w:rsid w:val="00C705CA"/>
    <w:rsid w:val="00C71CD6"/>
    <w:rsid w:val="00C71E39"/>
    <w:rsid w:val="00C71F5A"/>
    <w:rsid w:val="00C725AD"/>
    <w:rsid w:val="00C72B82"/>
    <w:rsid w:val="00C7317E"/>
    <w:rsid w:val="00C7349B"/>
    <w:rsid w:val="00C73E05"/>
    <w:rsid w:val="00C74812"/>
    <w:rsid w:val="00C74CCA"/>
    <w:rsid w:val="00C754BF"/>
    <w:rsid w:val="00C755B0"/>
    <w:rsid w:val="00C75E63"/>
    <w:rsid w:val="00C75FF2"/>
    <w:rsid w:val="00C77511"/>
    <w:rsid w:val="00C80B40"/>
    <w:rsid w:val="00C82035"/>
    <w:rsid w:val="00C82755"/>
    <w:rsid w:val="00C83C75"/>
    <w:rsid w:val="00C844FE"/>
    <w:rsid w:val="00C86606"/>
    <w:rsid w:val="00C86609"/>
    <w:rsid w:val="00C86D29"/>
    <w:rsid w:val="00C8749F"/>
    <w:rsid w:val="00C875E8"/>
    <w:rsid w:val="00C90FF6"/>
    <w:rsid w:val="00C912BF"/>
    <w:rsid w:val="00C91C47"/>
    <w:rsid w:val="00C9268C"/>
    <w:rsid w:val="00C93F16"/>
    <w:rsid w:val="00C9415D"/>
    <w:rsid w:val="00C953CB"/>
    <w:rsid w:val="00C968FB"/>
    <w:rsid w:val="00C97939"/>
    <w:rsid w:val="00C97AFB"/>
    <w:rsid w:val="00C97D93"/>
    <w:rsid w:val="00CA0A25"/>
    <w:rsid w:val="00CA0B68"/>
    <w:rsid w:val="00CA1CEE"/>
    <w:rsid w:val="00CA2C71"/>
    <w:rsid w:val="00CA2EDD"/>
    <w:rsid w:val="00CA2F37"/>
    <w:rsid w:val="00CA3602"/>
    <w:rsid w:val="00CA382C"/>
    <w:rsid w:val="00CA4412"/>
    <w:rsid w:val="00CA4C57"/>
    <w:rsid w:val="00CA4C6B"/>
    <w:rsid w:val="00CA4F50"/>
    <w:rsid w:val="00CA77A4"/>
    <w:rsid w:val="00CA7F8E"/>
    <w:rsid w:val="00CB0D68"/>
    <w:rsid w:val="00CB0E57"/>
    <w:rsid w:val="00CB2025"/>
    <w:rsid w:val="00CB3432"/>
    <w:rsid w:val="00CB355F"/>
    <w:rsid w:val="00CB4522"/>
    <w:rsid w:val="00CB4841"/>
    <w:rsid w:val="00CB4EE4"/>
    <w:rsid w:val="00CB57B5"/>
    <w:rsid w:val="00CB5AD8"/>
    <w:rsid w:val="00CB5DF3"/>
    <w:rsid w:val="00CB669D"/>
    <w:rsid w:val="00CB6C43"/>
    <w:rsid w:val="00CC0B83"/>
    <w:rsid w:val="00CC0F7B"/>
    <w:rsid w:val="00CC149F"/>
    <w:rsid w:val="00CC1CC7"/>
    <w:rsid w:val="00CC2637"/>
    <w:rsid w:val="00CC3ADE"/>
    <w:rsid w:val="00CC3C0F"/>
    <w:rsid w:val="00CD2DC8"/>
    <w:rsid w:val="00CD3342"/>
    <w:rsid w:val="00CD534E"/>
    <w:rsid w:val="00CD55EC"/>
    <w:rsid w:val="00CD56BD"/>
    <w:rsid w:val="00CD5BFA"/>
    <w:rsid w:val="00CD788E"/>
    <w:rsid w:val="00CD7F2C"/>
    <w:rsid w:val="00CE1CA2"/>
    <w:rsid w:val="00CE237D"/>
    <w:rsid w:val="00CE3043"/>
    <w:rsid w:val="00CE3B47"/>
    <w:rsid w:val="00CE4E88"/>
    <w:rsid w:val="00CE71C6"/>
    <w:rsid w:val="00CE769C"/>
    <w:rsid w:val="00CE7912"/>
    <w:rsid w:val="00CE7917"/>
    <w:rsid w:val="00CE7BD4"/>
    <w:rsid w:val="00CF0157"/>
    <w:rsid w:val="00CF037F"/>
    <w:rsid w:val="00CF0670"/>
    <w:rsid w:val="00CF08E1"/>
    <w:rsid w:val="00CF0CCF"/>
    <w:rsid w:val="00CF1652"/>
    <w:rsid w:val="00CF2BAD"/>
    <w:rsid w:val="00CF2D72"/>
    <w:rsid w:val="00CF7721"/>
    <w:rsid w:val="00CF7AC9"/>
    <w:rsid w:val="00D04157"/>
    <w:rsid w:val="00D04675"/>
    <w:rsid w:val="00D054BC"/>
    <w:rsid w:val="00D058C4"/>
    <w:rsid w:val="00D07432"/>
    <w:rsid w:val="00D1156B"/>
    <w:rsid w:val="00D11E78"/>
    <w:rsid w:val="00D12955"/>
    <w:rsid w:val="00D12BA2"/>
    <w:rsid w:val="00D1301B"/>
    <w:rsid w:val="00D150E2"/>
    <w:rsid w:val="00D155A1"/>
    <w:rsid w:val="00D16EF8"/>
    <w:rsid w:val="00D20E01"/>
    <w:rsid w:val="00D22122"/>
    <w:rsid w:val="00D23EF8"/>
    <w:rsid w:val="00D246C3"/>
    <w:rsid w:val="00D24CC8"/>
    <w:rsid w:val="00D2601A"/>
    <w:rsid w:val="00D260E7"/>
    <w:rsid w:val="00D2664A"/>
    <w:rsid w:val="00D272EF"/>
    <w:rsid w:val="00D27F67"/>
    <w:rsid w:val="00D30832"/>
    <w:rsid w:val="00D31E12"/>
    <w:rsid w:val="00D3247E"/>
    <w:rsid w:val="00D33795"/>
    <w:rsid w:val="00D34CBD"/>
    <w:rsid w:val="00D358D6"/>
    <w:rsid w:val="00D4034D"/>
    <w:rsid w:val="00D4090D"/>
    <w:rsid w:val="00D40EDE"/>
    <w:rsid w:val="00D41017"/>
    <w:rsid w:val="00D41AF1"/>
    <w:rsid w:val="00D41DF0"/>
    <w:rsid w:val="00D4292D"/>
    <w:rsid w:val="00D42F51"/>
    <w:rsid w:val="00D439B1"/>
    <w:rsid w:val="00D43B24"/>
    <w:rsid w:val="00D43B43"/>
    <w:rsid w:val="00D44178"/>
    <w:rsid w:val="00D4592C"/>
    <w:rsid w:val="00D46949"/>
    <w:rsid w:val="00D472F1"/>
    <w:rsid w:val="00D504C9"/>
    <w:rsid w:val="00D5198B"/>
    <w:rsid w:val="00D51E0F"/>
    <w:rsid w:val="00D52179"/>
    <w:rsid w:val="00D5218B"/>
    <w:rsid w:val="00D52F17"/>
    <w:rsid w:val="00D54199"/>
    <w:rsid w:val="00D55BEA"/>
    <w:rsid w:val="00D55EA2"/>
    <w:rsid w:val="00D56359"/>
    <w:rsid w:val="00D563B7"/>
    <w:rsid w:val="00D563EF"/>
    <w:rsid w:val="00D57820"/>
    <w:rsid w:val="00D60099"/>
    <w:rsid w:val="00D61135"/>
    <w:rsid w:val="00D62FC1"/>
    <w:rsid w:val="00D6304F"/>
    <w:rsid w:val="00D64209"/>
    <w:rsid w:val="00D647CF"/>
    <w:rsid w:val="00D65199"/>
    <w:rsid w:val="00D66234"/>
    <w:rsid w:val="00D66558"/>
    <w:rsid w:val="00D66721"/>
    <w:rsid w:val="00D67549"/>
    <w:rsid w:val="00D67FDF"/>
    <w:rsid w:val="00D71FE9"/>
    <w:rsid w:val="00D728A1"/>
    <w:rsid w:val="00D741C1"/>
    <w:rsid w:val="00D74642"/>
    <w:rsid w:val="00D75987"/>
    <w:rsid w:val="00D76140"/>
    <w:rsid w:val="00D76AA7"/>
    <w:rsid w:val="00D803EA"/>
    <w:rsid w:val="00D80542"/>
    <w:rsid w:val="00D8123B"/>
    <w:rsid w:val="00D81356"/>
    <w:rsid w:val="00D82446"/>
    <w:rsid w:val="00D82868"/>
    <w:rsid w:val="00D828D6"/>
    <w:rsid w:val="00D835A9"/>
    <w:rsid w:val="00D83A2B"/>
    <w:rsid w:val="00D84969"/>
    <w:rsid w:val="00D84998"/>
    <w:rsid w:val="00D851DE"/>
    <w:rsid w:val="00D8554B"/>
    <w:rsid w:val="00D858AC"/>
    <w:rsid w:val="00D85A16"/>
    <w:rsid w:val="00D863E1"/>
    <w:rsid w:val="00D86A49"/>
    <w:rsid w:val="00D8755D"/>
    <w:rsid w:val="00D87BD3"/>
    <w:rsid w:val="00D90A32"/>
    <w:rsid w:val="00D90D1F"/>
    <w:rsid w:val="00D93236"/>
    <w:rsid w:val="00D93328"/>
    <w:rsid w:val="00D9407D"/>
    <w:rsid w:val="00D94DE1"/>
    <w:rsid w:val="00D95A09"/>
    <w:rsid w:val="00D95D28"/>
    <w:rsid w:val="00D96281"/>
    <w:rsid w:val="00D96BF2"/>
    <w:rsid w:val="00D96F73"/>
    <w:rsid w:val="00DA30D6"/>
    <w:rsid w:val="00DA31A3"/>
    <w:rsid w:val="00DA39BE"/>
    <w:rsid w:val="00DA59B3"/>
    <w:rsid w:val="00DA5A22"/>
    <w:rsid w:val="00DA5BF0"/>
    <w:rsid w:val="00DA7376"/>
    <w:rsid w:val="00DA7C7E"/>
    <w:rsid w:val="00DB01FF"/>
    <w:rsid w:val="00DB089A"/>
    <w:rsid w:val="00DB31E9"/>
    <w:rsid w:val="00DB3E5F"/>
    <w:rsid w:val="00DB5CFE"/>
    <w:rsid w:val="00DB6262"/>
    <w:rsid w:val="00DB646B"/>
    <w:rsid w:val="00DB6DD0"/>
    <w:rsid w:val="00DB6DF2"/>
    <w:rsid w:val="00DB7DAE"/>
    <w:rsid w:val="00DC2934"/>
    <w:rsid w:val="00DC29B8"/>
    <w:rsid w:val="00DC2FD7"/>
    <w:rsid w:val="00DC37E0"/>
    <w:rsid w:val="00DC3EE5"/>
    <w:rsid w:val="00DC4179"/>
    <w:rsid w:val="00DC41C1"/>
    <w:rsid w:val="00DC4346"/>
    <w:rsid w:val="00DC4CE9"/>
    <w:rsid w:val="00DC4D1D"/>
    <w:rsid w:val="00DC520B"/>
    <w:rsid w:val="00DC60BB"/>
    <w:rsid w:val="00DD1233"/>
    <w:rsid w:val="00DD18C1"/>
    <w:rsid w:val="00DD1EE1"/>
    <w:rsid w:val="00DD30A7"/>
    <w:rsid w:val="00DD34A6"/>
    <w:rsid w:val="00DD3A16"/>
    <w:rsid w:val="00DD5A60"/>
    <w:rsid w:val="00DD711A"/>
    <w:rsid w:val="00DE17DB"/>
    <w:rsid w:val="00DE1B70"/>
    <w:rsid w:val="00DE1DB4"/>
    <w:rsid w:val="00DE3518"/>
    <w:rsid w:val="00DE404E"/>
    <w:rsid w:val="00DE5612"/>
    <w:rsid w:val="00DE563E"/>
    <w:rsid w:val="00DE7653"/>
    <w:rsid w:val="00DE799E"/>
    <w:rsid w:val="00DF001E"/>
    <w:rsid w:val="00DF3ADB"/>
    <w:rsid w:val="00DF3BF5"/>
    <w:rsid w:val="00DF3E90"/>
    <w:rsid w:val="00DF422C"/>
    <w:rsid w:val="00DF54E2"/>
    <w:rsid w:val="00DF5F21"/>
    <w:rsid w:val="00DF5FCF"/>
    <w:rsid w:val="00DF5FE8"/>
    <w:rsid w:val="00DF7BA2"/>
    <w:rsid w:val="00E0033A"/>
    <w:rsid w:val="00E007F3"/>
    <w:rsid w:val="00E00AB2"/>
    <w:rsid w:val="00E00DF0"/>
    <w:rsid w:val="00E01015"/>
    <w:rsid w:val="00E01856"/>
    <w:rsid w:val="00E01B81"/>
    <w:rsid w:val="00E0333E"/>
    <w:rsid w:val="00E04136"/>
    <w:rsid w:val="00E049A5"/>
    <w:rsid w:val="00E05751"/>
    <w:rsid w:val="00E05F92"/>
    <w:rsid w:val="00E06210"/>
    <w:rsid w:val="00E06233"/>
    <w:rsid w:val="00E07F9C"/>
    <w:rsid w:val="00E10579"/>
    <w:rsid w:val="00E126CD"/>
    <w:rsid w:val="00E13B5D"/>
    <w:rsid w:val="00E14523"/>
    <w:rsid w:val="00E14F52"/>
    <w:rsid w:val="00E15BF0"/>
    <w:rsid w:val="00E16381"/>
    <w:rsid w:val="00E17947"/>
    <w:rsid w:val="00E2014E"/>
    <w:rsid w:val="00E21AA0"/>
    <w:rsid w:val="00E21BDE"/>
    <w:rsid w:val="00E232B9"/>
    <w:rsid w:val="00E237F3"/>
    <w:rsid w:val="00E2388B"/>
    <w:rsid w:val="00E239B9"/>
    <w:rsid w:val="00E240C0"/>
    <w:rsid w:val="00E24238"/>
    <w:rsid w:val="00E2562A"/>
    <w:rsid w:val="00E27155"/>
    <w:rsid w:val="00E27612"/>
    <w:rsid w:val="00E27B9F"/>
    <w:rsid w:val="00E30390"/>
    <w:rsid w:val="00E30452"/>
    <w:rsid w:val="00E322DD"/>
    <w:rsid w:val="00E34565"/>
    <w:rsid w:val="00E352F7"/>
    <w:rsid w:val="00E36197"/>
    <w:rsid w:val="00E36AD1"/>
    <w:rsid w:val="00E3708A"/>
    <w:rsid w:val="00E401B0"/>
    <w:rsid w:val="00E404E7"/>
    <w:rsid w:val="00E41E03"/>
    <w:rsid w:val="00E4290D"/>
    <w:rsid w:val="00E42BEB"/>
    <w:rsid w:val="00E4319B"/>
    <w:rsid w:val="00E444E0"/>
    <w:rsid w:val="00E44557"/>
    <w:rsid w:val="00E44EB7"/>
    <w:rsid w:val="00E45333"/>
    <w:rsid w:val="00E4630C"/>
    <w:rsid w:val="00E4676E"/>
    <w:rsid w:val="00E46A7D"/>
    <w:rsid w:val="00E47203"/>
    <w:rsid w:val="00E47E53"/>
    <w:rsid w:val="00E5007A"/>
    <w:rsid w:val="00E515C9"/>
    <w:rsid w:val="00E53186"/>
    <w:rsid w:val="00E53D75"/>
    <w:rsid w:val="00E54D88"/>
    <w:rsid w:val="00E561FD"/>
    <w:rsid w:val="00E566AA"/>
    <w:rsid w:val="00E5754A"/>
    <w:rsid w:val="00E61686"/>
    <w:rsid w:val="00E644A4"/>
    <w:rsid w:val="00E647E9"/>
    <w:rsid w:val="00E64CB4"/>
    <w:rsid w:val="00E65C61"/>
    <w:rsid w:val="00E66843"/>
    <w:rsid w:val="00E66CDF"/>
    <w:rsid w:val="00E67C50"/>
    <w:rsid w:val="00E70092"/>
    <w:rsid w:val="00E70B0C"/>
    <w:rsid w:val="00E70B4A"/>
    <w:rsid w:val="00E71046"/>
    <w:rsid w:val="00E719AD"/>
    <w:rsid w:val="00E76376"/>
    <w:rsid w:val="00E7697C"/>
    <w:rsid w:val="00E77C60"/>
    <w:rsid w:val="00E77D39"/>
    <w:rsid w:val="00E802BA"/>
    <w:rsid w:val="00E81A42"/>
    <w:rsid w:val="00E81F18"/>
    <w:rsid w:val="00E821EE"/>
    <w:rsid w:val="00E83F57"/>
    <w:rsid w:val="00E8419E"/>
    <w:rsid w:val="00E85A4C"/>
    <w:rsid w:val="00E86606"/>
    <w:rsid w:val="00E86D24"/>
    <w:rsid w:val="00E9025D"/>
    <w:rsid w:val="00E93577"/>
    <w:rsid w:val="00E959EB"/>
    <w:rsid w:val="00E96585"/>
    <w:rsid w:val="00E97112"/>
    <w:rsid w:val="00E975CD"/>
    <w:rsid w:val="00EA03E6"/>
    <w:rsid w:val="00EA124B"/>
    <w:rsid w:val="00EA369D"/>
    <w:rsid w:val="00EA4D06"/>
    <w:rsid w:val="00EA5398"/>
    <w:rsid w:val="00EA7C17"/>
    <w:rsid w:val="00EB15C8"/>
    <w:rsid w:val="00EB15E5"/>
    <w:rsid w:val="00EB2342"/>
    <w:rsid w:val="00EB24FF"/>
    <w:rsid w:val="00EB2E55"/>
    <w:rsid w:val="00EB313F"/>
    <w:rsid w:val="00EB50AA"/>
    <w:rsid w:val="00EB538B"/>
    <w:rsid w:val="00EB5D2B"/>
    <w:rsid w:val="00EB6122"/>
    <w:rsid w:val="00EB6A85"/>
    <w:rsid w:val="00EB6EA4"/>
    <w:rsid w:val="00EB718E"/>
    <w:rsid w:val="00EB7291"/>
    <w:rsid w:val="00EC213D"/>
    <w:rsid w:val="00EC2181"/>
    <w:rsid w:val="00EC254C"/>
    <w:rsid w:val="00EC3179"/>
    <w:rsid w:val="00EC3540"/>
    <w:rsid w:val="00EC4996"/>
    <w:rsid w:val="00EC51AC"/>
    <w:rsid w:val="00EC57B0"/>
    <w:rsid w:val="00EC7250"/>
    <w:rsid w:val="00ED0D9B"/>
    <w:rsid w:val="00ED145F"/>
    <w:rsid w:val="00ED2A69"/>
    <w:rsid w:val="00ED2D21"/>
    <w:rsid w:val="00ED36BD"/>
    <w:rsid w:val="00ED3E76"/>
    <w:rsid w:val="00ED45E2"/>
    <w:rsid w:val="00ED4858"/>
    <w:rsid w:val="00ED5184"/>
    <w:rsid w:val="00ED58B7"/>
    <w:rsid w:val="00ED5CE6"/>
    <w:rsid w:val="00ED6F37"/>
    <w:rsid w:val="00ED7753"/>
    <w:rsid w:val="00ED7AF5"/>
    <w:rsid w:val="00EE0FDE"/>
    <w:rsid w:val="00EE1222"/>
    <w:rsid w:val="00EE2076"/>
    <w:rsid w:val="00EE29CF"/>
    <w:rsid w:val="00EE2BE7"/>
    <w:rsid w:val="00EE2F23"/>
    <w:rsid w:val="00EE3964"/>
    <w:rsid w:val="00EE4988"/>
    <w:rsid w:val="00EE51CB"/>
    <w:rsid w:val="00EE61A8"/>
    <w:rsid w:val="00EE788D"/>
    <w:rsid w:val="00EF1801"/>
    <w:rsid w:val="00EF417E"/>
    <w:rsid w:val="00EF4748"/>
    <w:rsid w:val="00EF4CAC"/>
    <w:rsid w:val="00EF54FD"/>
    <w:rsid w:val="00EF56EE"/>
    <w:rsid w:val="00EF56F5"/>
    <w:rsid w:val="00EF766D"/>
    <w:rsid w:val="00F007C4"/>
    <w:rsid w:val="00F01146"/>
    <w:rsid w:val="00F01569"/>
    <w:rsid w:val="00F01A04"/>
    <w:rsid w:val="00F02319"/>
    <w:rsid w:val="00F03606"/>
    <w:rsid w:val="00F04BC4"/>
    <w:rsid w:val="00F055DC"/>
    <w:rsid w:val="00F06F93"/>
    <w:rsid w:val="00F102C7"/>
    <w:rsid w:val="00F10393"/>
    <w:rsid w:val="00F10903"/>
    <w:rsid w:val="00F10DF0"/>
    <w:rsid w:val="00F13CC1"/>
    <w:rsid w:val="00F140D4"/>
    <w:rsid w:val="00F141DE"/>
    <w:rsid w:val="00F144E1"/>
    <w:rsid w:val="00F14F26"/>
    <w:rsid w:val="00F15069"/>
    <w:rsid w:val="00F176D7"/>
    <w:rsid w:val="00F17B6D"/>
    <w:rsid w:val="00F17C93"/>
    <w:rsid w:val="00F17D37"/>
    <w:rsid w:val="00F218DE"/>
    <w:rsid w:val="00F23355"/>
    <w:rsid w:val="00F23BD9"/>
    <w:rsid w:val="00F23C35"/>
    <w:rsid w:val="00F24D03"/>
    <w:rsid w:val="00F26A2D"/>
    <w:rsid w:val="00F305C2"/>
    <w:rsid w:val="00F31D60"/>
    <w:rsid w:val="00F31F14"/>
    <w:rsid w:val="00F324F9"/>
    <w:rsid w:val="00F32844"/>
    <w:rsid w:val="00F32C2C"/>
    <w:rsid w:val="00F330D0"/>
    <w:rsid w:val="00F3487D"/>
    <w:rsid w:val="00F34E78"/>
    <w:rsid w:val="00F34EEB"/>
    <w:rsid w:val="00F35180"/>
    <w:rsid w:val="00F3621C"/>
    <w:rsid w:val="00F36868"/>
    <w:rsid w:val="00F40DF0"/>
    <w:rsid w:val="00F416DB"/>
    <w:rsid w:val="00F4172E"/>
    <w:rsid w:val="00F41B84"/>
    <w:rsid w:val="00F41BB9"/>
    <w:rsid w:val="00F41D27"/>
    <w:rsid w:val="00F44137"/>
    <w:rsid w:val="00F44E4D"/>
    <w:rsid w:val="00F44E50"/>
    <w:rsid w:val="00F46CC7"/>
    <w:rsid w:val="00F508C9"/>
    <w:rsid w:val="00F51421"/>
    <w:rsid w:val="00F52337"/>
    <w:rsid w:val="00F52718"/>
    <w:rsid w:val="00F52C85"/>
    <w:rsid w:val="00F5309F"/>
    <w:rsid w:val="00F54A81"/>
    <w:rsid w:val="00F54C05"/>
    <w:rsid w:val="00F54E3F"/>
    <w:rsid w:val="00F55582"/>
    <w:rsid w:val="00F57095"/>
    <w:rsid w:val="00F57317"/>
    <w:rsid w:val="00F57B3D"/>
    <w:rsid w:val="00F60C3F"/>
    <w:rsid w:val="00F60F4A"/>
    <w:rsid w:val="00F61228"/>
    <w:rsid w:val="00F61416"/>
    <w:rsid w:val="00F615A8"/>
    <w:rsid w:val="00F61A62"/>
    <w:rsid w:val="00F621D8"/>
    <w:rsid w:val="00F632F8"/>
    <w:rsid w:val="00F63443"/>
    <w:rsid w:val="00F63871"/>
    <w:rsid w:val="00F65188"/>
    <w:rsid w:val="00F660EE"/>
    <w:rsid w:val="00F66121"/>
    <w:rsid w:val="00F66201"/>
    <w:rsid w:val="00F667B4"/>
    <w:rsid w:val="00F66DE6"/>
    <w:rsid w:val="00F71E63"/>
    <w:rsid w:val="00F731B9"/>
    <w:rsid w:val="00F75113"/>
    <w:rsid w:val="00F7596C"/>
    <w:rsid w:val="00F76148"/>
    <w:rsid w:val="00F777B3"/>
    <w:rsid w:val="00F80789"/>
    <w:rsid w:val="00F813CF"/>
    <w:rsid w:val="00F81502"/>
    <w:rsid w:val="00F82B4C"/>
    <w:rsid w:val="00F82EA9"/>
    <w:rsid w:val="00F8369E"/>
    <w:rsid w:val="00F84D6A"/>
    <w:rsid w:val="00F84F93"/>
    <w:rsid w:val="00F85BC1"/>
    <w:rsid w:val="00F86E4B"/>
    <w:rsid w:val="00F87176"/>
    <w:rsid w:val="00F874BF"/>
    <w:rsid w:val="00F90275"/>
    <w:rsid w:val="00F90990"/>
    <w:rsid w:val="00F90EB8"/>
    <w:rsid w:val="00F91FA8"/>
    <w:rsid w:val="00F92247"/>
    <w:rsid w:val="00F926A6"/>
    <w:rsid w:val="00F92AD7"/>
    <w:rsid w:val="00F92B26"/>
    <w:rsid w:val="00F931DC"/>
    <w:rsid w:val="00F941D5"/>
    <w:rsid w:val="00F9425A"/>
    <w:rsid w:val="00F96667"/>
    <w:rsid w:val="00F969FE"/>
    <w:rsid w:val="00F96D2F"/>
    <w:rsid w:val="00F97DEF"/>
    <w:rsid w:val="00FA2CCA"/>
    <w:rsid w:val="00FA578C"/>
    <w:rsid w:val="00FA5DB1"/>
    <w:rsid w:val="00FA69B5"/>
    <w:rsid w:val="00FA7272"/>
    <w:rsid w:val="00FB059A"/>
    <w:rsid w:val="00FB1572"/>
    <w:rsid w:val="00FB24C9"/>
    <w:rsid w:val="00FB302A"/>
    <w:rsid w:val="00FB3256"/>
    <w:rsid w:val="00FB335C"/>
    <w:rsid w:val="00FB34B1"/>
    <w:rsid w:val="00FB357D"/>
    <w:rsid w:val="00FB3A93"/>
    <w:rsid w:val="00FB4584"/>
    <w:rsid w:val="00FB60CC"/>
    <w:rsid w:val="00FB70BB"/>
    <w:rsid w:val="00FB7B67"/>
    <w:rsid w:val="00FC02F7"/>
    <w:rsid w:val="00FC047B"/>
    <w:rsid w:val="00FC1E54"/>
    <w:rsid w:val="00FC2A73"/>
    <w:rsid w:val="00FC3069"/>
    <w:rsid w:val="00FC37BA"/>
    <w:rsid w:val="00FC4291"/>
    <w:rsid w:val="00FC4E1C"/>
    <w:rsid w:val="00FC627D"/>
    <w:rsid w:val="00FC6FB2"/>
    <w:rsid w:val="00FD146F"/>
    <w:rsid w:val="00FD15B7"/>
    <w:rsid w:val="00FD3295"/>
    <w:rsid w:val="00FD4933"/>
    <w:rsid w:val="00FD50CD"/>
    <w:rsid w:val="00FD67B1"/>
    <w:rsid w:val="00FD7BAF"/>
    <w:rsid w:val="00FE0C79"/>
    <w:rsid w:val="00FE0D6F"/>
    <w:rsid w:val="00FE1864"/>
    <w:rsid w:val="00FE3685"/>
    <w:rsid w:val="00FE3BEE"/>
    <w:rsid w:val="00FE4887"/>
    <w:rsid w:val="00FE4B0C"/>
    <w:rsid w:val="00FE520D"/>
    <w:rsid w:val="00FE65EA"/>
    <w:rsid w:val="00FE70BA"/>
    <w:rsid w:val="00FE774D"/>
    <w:rsid w:val="00FF0A20"/>
    <w:rsid w:val="00FF19FB"/>
    <w:rsid w:val="00FF4A22"/>
    <w:rsid w:val="00FF5A2D"/>
    <w:rsid w:val="00FF5BF5"/>
    <w:rsid w:val="00FF5C5C"/>
    <w:rsid w:val="00FF6342"/>
    <w:rsid w:val="04716658"/>
    <w:rsid w:val="05CC0AD1"/>
    <w:rsid w:val="064C5D14"/>
    <w:rsid w:val="09C0043C"/>
    <w:rsid w:val="0AFD4F98"/>
    <w:rsid w:val="0D935254"/>
    <w:rsid w:val="11B25995"/>
    <w:rsid w:val="12184440"/>
    <w:rsid w:val="177A201E"/>
    <w:rsid w:val="1B5B3A14"/>
    <w:rsid w:val="1D3B44EE"/>
    <w:rsid w:val="1EA769CE"/>
    <w:rsid w:val="1F8774DA"/>
    <w:rsid w:val="2002062F"/>
    <w:rsid w:val="21633688"/>
    <w:rsid w:val="24B269E9"/>
    <w:rsid w:val="25F14BD6"/>
    <w:rsid w:val="289D3530"/>
    <w:rsid w:val="2C9D3A89"/>
    <w:rsid w:val="2FB11EE2"/>
    <w:rsid w:val="37BB14CD"/>
    <w:rsid w:val="3DA47C31"/>
    <w:rsid w:val="41880811"/>
    <w:rsid w:val="43243A42"/>
    <w:rsid w:val="44147916"/>
    <w:rsid w:val="449E2EB1"/>
    <w:rsid w:val="45B50CE3"/>
    <w:rsid w:val="48C96C87"/>
    <w:rsid w:val="4AC40507"/>
    <w:rsid w:val="4AE64EED"/>
    <w:rsid w:val="4D5D2E7B"/>
    <w:rsid w:val="4DBC5080"/>
    <w:rsid w:val="4E914C2F"/>
    <w:rsid w:val="577A0894"/>
    <w:rsid w:val="5A620F80"/>
    <w:rsid w:val="5A747B9C"/>
    <w:rsid w:val="5AFA552B"/>
    <w:rsid w:val="5FB16D0D"/>
    <w:rsid w:val="600E1625"/>
    <w:rsid w:val="647534C2"/>
    <w:rsid w:val="6729152F"/>
    <w:rsid w:val="694E50DE"/>
    <w:rsid w:val="6A3B6DD7"/>
    <w:rsid w:val="6B014EC1"/>
    <w:rsid w:val="6B3063EA"/>
    <w:rsid w:val="6DBB3515"/>
    <w:rsid w:val="72DC67AD"/>
    <w:rsid w:val="737E5EBB"/>
    <w:rsid w:val="74F02341"/>
    <w:rsid w:val="74F41F6E"/>
    <w:rsid w:val="752762F2"/>
    <w:rsid w:val="7BB72F86"/>
    <w:rsid w:val="7E9F73A2"/>
    <w:rsid w:val="7ED607F9"/>
    <w:rsid w:val="7F5259A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1"/>
    <w:basedOn w:val="1"/>
    <w:next w:val="1"/>
    <w:qFormat/>
    <w:uiPriority w:val="0"/>
    <w:pPr>
      <w:keepNext/>
      <w:widowControl w:val="0"/>
      <w:jc w:val="center"/>
      <w:outlineLvl w:val="0"/>
    </w:pPr>
    <w:rPr>
      <w:kern w:val="2"/>
      <w:sz w:val="32"/>
      <w:lang w:eastAsia="zh-CN"/>
    </w:rPr>
  </w:style>
  <w:style w:type="paragraph" w:styleId="3">
    <w:name w:val="heading 2"/>
    <w:basedOn w:val="1"/>
    <w:next w:val="1"/>
    <w:qFormat/>
    <w:uiPriority w:val="0"/>
    <w:pPr>
      <w:keepNext/>
      <w:jc w:val="right"/>
      <w:outlineLvl w:val="1"/>
    </w:pPr>
    <w:rPr>
      <w:rFonts w:eastAsia="黑体"/>
      <w:b/>
      <w:sz w:val="36"/>
      <w:lang w:val="en-GB"/>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4">
    <w:name w:val="index 8"/>
    <w:basedOn w:val="1"/>
    <w:next w:val="1"/>
    <w:semiHidden/>
    <w:qFormat/>
    <w:uiPriority w:val="0"/>
    <w:pPr>
      <w:ind w:left="1600" w:hanging="200"/>
    </w:pPr>
    <w:rPr>
      <w:sz w:val="18"/>
    </w:rPr>
  </w:style>
  <w:style w:type="paragraph" w:styleId="5">
    <w:name w:val="index 5"/>
    <w:basedOn w:val="1"/>
    <w:next w:val="1"/>
    <w:semiHidden/>
    <w:qFormat/>
    <w:uiPriority w:val="0"/>
    <w:pPr>
      <w:ind w:left="1000" w:hanging="200"/>
    </w:pPr>
    <w:rPr>
      <w:sz w:val="18"/>
    </w:rPr>
  </w:style>
  <w:style w:type="paragraph" w:styleId="6">
    <w:name w:val="annotation text"/>
    <w:basedOn w:val="1"/>
    <w:link w:val="31"/>
    <w:qFormat/>
    <w:uiPriority w:val="0"/>
  </w:style>
  <w:style w:type="paragraph" w:styleId="7">
    <w:name w:val="index 6"/>
    <w:basedOn w:val="1"/>
    <w:next w:val="1"/>
    <w:semiHidden/>
    <w:qFormat/>
    <w:uiPriority w:val="0"/>
    <w:pPr>
      <w:ind w:left="1200" w:hanging="200"/>
    </w:pPr>
    <w:rPr>
      <w:sz w:val="18"/>
    </w:rPr>
  </w:style>
  <w:style w:type="paragraph" w:styleId="8">
    <w:name w:val="Body Text"/>
    <w:basedOn w:val="1"/>
    <w:qFormat/>
    <w:uiPriority w:val="0"/>
    <w:rPr>
      <w:rFonts w:ascii="宋体"/>
      <w:sz w:val="28"/>
    </w:rPr>
  </w:style>
  <w:style w:type="paragraph" w:styleId="9">
    <w:name w:val="Body Text Indent"/>
    <w:basedOn w:val="1"/>
    <w:qFormat/>
    <w:uiPriority w:val="0"/>
    <w:pPr>
      <w:widowControl w:val="0"/>
      <w:tabs>
        <w:tab w:val="left" w:pos="315"/>
        <w:tab w:val="left" w:pos="945"/>
      </w:tabs>
      <w:ind w:left="525" w:firstLine="720"/>
      <w:jc w:val="both"/>
    </w:pPr>
    <w:rPr>
      <w:rFonts w:ascii="宋体"/>
      <w:kern w:val="2"/>
      <w:sz w:val="28"/>
      <w:lang w:eastAsia="zh-CN"/>
    </w:rPr>
  </w:style>
  <w:style w:type="paragraph" w:styleId="10">
    <w:name w:val="index 4"/>
    <w:basedOn w:val="1"/>
    <w:next w:val="1"/>
    <w:semiHidden/>
    <w:qFormat/>
    <w:uiPriority w:val="0"/>
    <w:pPr>
      <w:ind w:left="800" w:hanging="200"/>
    </w:pPr>
    <w:rPr>
      <w:sz w:val="18"/>
    </w:rPr>
  </w:style>
  <w:style w:type="paragraph" w:styleId="11">
    <w:name w:val="index 3"/>
    <w:basedOn w:val="1"/>
    <w:next w:val="1"/>
    <w:semiHidden/>
    <w:qFormat/>
    <w:uiPriority w:val="0"/>
    <w:pPr>
      <w:ind w:left="600" w:hanging="200"/>
    </w:pPr>
    <w:rPr>
      <w:sz w:val="18"/>
    </w:rPr>
  </w:style>
  <w:style w:type="paragraph" w:styleId="12">
    <w:name w:val="Body Text Indent 2"/>
    <w:basedOn w:val="1"/>
    <w:qFormat/>
    <w:uiPriority w:val="0"/>
    <w:pPr>
      <w:ind w:left="500" w:leftChars="250"/>
    </w:pPr>
    <w:rPr>
      <w:rFonts w:ascii="宋体"/>
      <w:sz w:val="28"/>
    </w:rPr>
  </w:style>
  <w:style w:type="paragraph" w:styleId="13">
    <w:name w:val="Balloon Text"/>
    <w:basedOn w:val="1"/>
    <w:link w:val="32"/>
    <w:qFormat/>
    <w:uiPriority w:val="0"/>
    <w:rPr>
      <w:sz w:val="18"/>
      <w:szCs w:val="18"/>
    </w:rPr>
  </w:style>
  <w:style w:type="paragraph" w:styleId="14">
    <w:name w:val="footer"/>
    <w:basedOn w:val="1"/>
    <w:qFormat/>
    <w:uiPriority w:val="0"/>
    <w:pPr>
      <w:tabs>
        <w:tab w:val="center" w:pos="4153"/>
        <w:tab w:val="right" w:pos="8306"/>
      </w:tabs>
      <w:snapToGrid w:val="0"/>
    </w:pPr>
    <w:rPr>
      <w:sz w:val="18"/>
    </w:rPr>
  </w:style>
  <w:style w:type="paragraph" w:styleId="15">
    <w:name w:val="header"/>
    <w:basedOn w:val="1"/>
    <w:link w:val="33"/>
    <w:uiPriority w:val="0"/>
    <w:pPr>
      <w:pBdr>
        <w:bottom w:val="single" w:color="auto" w:sz="6" w:space="1"/>
      </w:pBdr>
      <w:tabs>
        <w:tab w:val="center" w:pos="4153"/>
        <w:tab w:val="right" w:pos="8306"/>
      </w:tabs>
      <w:snapToGrid w:val="0"/>
      <w:jc w:val="center"/>
    </w:pPr>
    <w:rPr>
      <w:sz w:val="18"/>
    </w:rPr>
  </w:style>
  <w:style w:type="paragraph" w:styleId="16">
    <w:name w:val="index heading"/>
    <w:basedOn w:val="1"/>
    <w:next w:val="17"/>
    <w:semiHidden/>
    <w:uiPriority w:val="0"/>
    <w:pPr>
      <w:pBdr>
        <w:top w:val="single" w:color="auto" w:sz="12" w:space="0"/>
      </w:pBdr>
      <w:spacing w:before="360" w:after="240"/>
    </w:pPr>
    <w:rPr>
      <w:b/>
      <w:i/>
      <w:sz w:val="26"/>
    </w:rPr>
  </w:style>
  <w:style w:type="paragraph" w:styleId="17">
    <w:name w:val="index 1"/>
    <w:basedOn w:val="1"/>
    <w:next w:val="1"/>
    <w:semiHidden/>
    <w:qFormat/>
    <w:uiPriority w:val="0"/>
    <w:pPr>
      <w:ind w:left="200" w:hanging="200"/>
    </w:pPr>
    <w:rPr>
      <w:sz w:val="18"/>
    </w:rPr>
  </w:style>
  <w:style w:type="paragraph" w:styleId="18">
    <w:name w:val="Body Text Indent 3"/>
    <w:basedOn w:val="1"/>
    <w:qFormat/>
    <w:uiPriority w:val="0"/>
    <w:pPr>
      <w:tabs>
        <w:tab w:val="left" w:pos="1276"/>
      </w:tabs>
      <w:spacing w:line="360" w:lineRule="exact"/>
      <w:ind w:left="420" w:leftChars="210" w:firstLine="479" w:firstLineChars="228"/>
    </w:pPr>
    <w:rPr>
      <w:rFonts w:ascii="宋体" w:hAnsi="宋体"/>
      <w:color w:val="FF0000"/>
      <w:sz w:val="21"/>
      <w:szCs w:val="21"/>
    </w:rPr>
  </w:style>
  <w:style w:type="paragraph" w:styleId="19">
    <w:name w:val="index 7"/>
    <w:basedOn w:val="1"/>
    <w:next w:val="1"/>
    <w:semiHidden/>
    <w:qFormat/>
    <w:uiPriority w:val="0"/>
    <w:pPr>
      <w:ind w:left="1400" w:hanging="200"/>
    </w:pPr>
    <w:rPr>
      <w:sz w:val="18"/>
    </w:rPr>
  </w:style>
  <w:style w:type="paragraph" w:styleId="20">
    <w:name w:val="index 9"/>
    <w:basedOn w:val="1"/>
    <w:next w:val="1"/>
    <w:semiHidden/>
    <w:qFormat/>
    <w:uiPriority w:val="0"/>
    <w:pPr>
      <w:ind w:left="1800" w:hanging="200"/>
    </w:pPr>
    <w:rPr>
      <w:sz w:val="18"/>
    </w:rPr>
  </w:style>
  <w:style w:type="paragraph" w:styleId="21">
    <w:name w:val="Normal (Web)"/>
    <w:basedOn w:val="1"/>
    <w:qFormat/>
    <w:uiPriority w:val="0"/>
    <w:pPr>
      <w:spacing w:before="100" w:after="100"/>
    </w:pPr>
    <w:rPr>
      <w:rFonts w:ascii="宋体" w:hAnsi="宋体"/>
      <w:sz w:val="24"/>
      <w:lang w:eastAsia="zh-CN"/>
    </w:rPr>
  </w:style>
  <w:style w:type="paragraph" w:styleId="22">
    <w:name w:val="index 2"/>
    <w:basedOn w:val="1"/>
    <w:next w:val="1"/>
    <w:semiHidden/>
    <w:qFormat/>
    <w:uiPriority w:val="0"/>
    <w:pPr>
      <w:ind w:left="400" w:hanging="200"/>
    </w:pPr>
    <w:rPr>
      <w:sz w:val="18"/>
    </w:rPr>
  </w:style>
  <w:style w:type="paragraph" w:styleId="23">
    <w:name w:val="annotation subject"/>
    <w:basedOn w:val="6"/>
    <w:next w:val="6"/>
    <w:link w:val="34"/>
    <w:qFormat/>
    <w:uiPriority w:val="0"/>
    <w:rPr>
      <w:b/>
      <w:bCs/>
    </w:rPr>
  </w:style>
  <w:style w:type="table" w:styleId="25">
    <w:name w:val="Table Grid"/>
    <w:basedOn w:val="2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qFormat/>
    <w:uiPriority w:val="0"/>
  </w:style>
  <w:style w:type="character" w:styleId="28">
    <w:name w:val="FollowedHyperlink"/>
    <w:uiPriority w:val="0"/>
    <w:rPr>
      <w:color w:val="800080"/>
      <w:u w:val="single"/>
    </w:rPr>
  </w:style>
  <w:style w:type="character" w:styleId="29">
    <w:name w:val="Hyperlink"/>
    <w:qFormat/>
    <w:uiPriority w:val="0"/>
    <w:rPr>
      <w:color w:val="0000FF"/>
      <w:u w:val="single"/>
    </w:rPr>
  </w:style>
  <w:style w:type="character" w:styleId="30">
    <w:name w:val="annotation reference"/>
    <w:uiPriority w:val="0"/>
    <w:rPr>
      <w:sz w:val="21"/>
      <w:szCs w:val="21"/>
    </w:rPr>
  </w:style>
  <w:style w:type="character" w:customStyle="1" w:styleId="31">
    <w:name w:val="批注文字 字符"/>
    <w:link w:val="6"/>
    <w:uiPriority w:val="0"/>
  </w:style>
  <w:style w:type="character" w:customStyle="1" w:styleId="32">
    <w:name w:val="批注框文本 字符"/>
    <w:link w:val="13"/>
    <w:uiPriority w:val="0"/>
    <w:rPr>
      <w:sz w:val="18"/>
      <w:szCs w:val="18"/>
    </w:rPr>
  </w:style>
  <w:style w:type="character" w:customStyle="1" w:styleId="33">
    <w:name w:val="页眉 字符"/>
    <w:link w:val="15"/>
    <w:uiPriority w:val="0"/>
    <w:rPr>
      <w:sz w:val="18"/>
    </w:rPr>
  </w:style>
  <w:style w:type="character" w:customStyle="1" w:styleId="34">
    <w:name w:val="批注主题 字符"/>
    <w:link w:val="23"/>
    <w:uiPriority w:val="0"/>
    <w:rPr>
      <w:b/>
      <w:bCs/>
    </w:rPr>
  </w:style>
  <w:style w:type="paragraph" w:customStyle="1" w:styleId="35">
    <w:name w:val="b15"/>
    <w:basedOn w:val="1"/>
    <w:qFormat/>
    <w:uiPriority w:val="0"/>
    <w:pPr>
      <w:spacing w:before="100" w:beforeAutospacing="1" w:after="100" w:afterAutospacing="1"/>
    </w:pPr>
    <w:rPr>
      <w:rFonts w:ascii="宋体" w:hAnsi="宋体"/>
      <w:color w:val="000000"/>
      <w:sz w:val="24"/>
      <w:szCs w:val="24"/>
    </w:rPr>
  </w:style>
  <w:style w:type="paragraph" w:customStyle="1" w:styleId="36">
    <w:name w:val=" Char Char Char Char Char Char"/>
    <w:basedOn w:val="1"/>
    <w:qFormat/>
    <w:uiPriority w:val="0"/>
    <w:pPr>
      <w:spacing w:after="160" w:line="240" w:lineRule="exact"/>
    </w:pPr>
    <w:rPr>
      <w:rFonts w:ascii="Arial" w:hAnsi="Arial" w:eastAsia="Times New Roman" w:cs="Verdana"/>
      <w:b/>
      <w:sz w:val="24"/>
      <w:lang w:eastAsia="en-US"/>
    </w:rPr>
  </w:style>
  <w:style w:type="paragraph" w:styleId="37">
    <w:name w:val="List Paragraph"/>
    <w:basedOn w:val="1"/>
    <w:qFormat/>
    <w:uiPriority w:val="34"/>
    <w:pPr>
      <w:ind w:firstLine="420" w:firstLineChars="200"/>
    </w:pPr>
  </w:style>
  <w:style w:type="paragraph" w:customStyle="1" w:styleId="38">
    <w:name w:val=" Char"/>
    <w:basedOn w:val="1"/>
    <w:qFormat/>
    <w:uiPriority w:val="0"/>
    <w:pPr>
      <w:widowControl w:val="0"/>
      <w:jc w:val="both"/>
    </w:pPr>
    <w:rPr>
      <w:rFonts w:ascii="Tahoma" w:hAnsi="Tahoma"/>
      <w:kern w:val="2"/>
      <w:sz w:val="24"/>
      <w:szCs w:val="24"/>
    </w:rPr>
  </w:style>
  <w:style w:type="paragraph" w:customStyle="1" w:styleId="39">
    <w:name w:val="_Style 38"/>
    <w:semiHidden/>
    <w:qFormat/>
    <w:uiPriority w:val="99"/>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微软（中国）有限公司</Company>
  <Pages>12</Pages>
  <Words>5719</Words>
  <Characters>5930</Characters>
  <Lines>44</Lines>
  <Paragraphs>12</Paragraphs>
  <TotalTime>31</TotalTime>
  <ScaleCrop>false</ScaleCrop>
  <LinksUpToDate>false</LinksUpToDate>
  <CharactersWithSpaces>6028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2024-11-05T08:48:00Z</dcterms:created>
  <dc:creator>微软（中国）有限公司</dc:creator>
  <cp:lastModifiedBy>A杨先生</cp:lastModifiedBy>
  <cp:lastPrinted>2015-04-12T07:52:00Z</cp:lastPrinted>
  <dcterms:modified xsi:type="dcterms:W3CDTF">2025-07-11T11:24:14Z</dcterms:modified>
  <dc:title>2003销售年度运输服务供应商招标文件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D4DC2AC373C7444DA8A24F0ADB7025D3_13</vt:lpwstr>
  </property>
  <property fmtid="{D5CDD505-2E9C-101B-9397-08002B2CF9AE}" pid="4" name="KSOTemplateDocerSaveRecord">
    <vt:lpwstr>eyJoZGlkIjoiYWIxMmZiYjQ0YzE0YWJlMmM1MDZhMGRlZDc5OWUzMzUiLCJ1c2VySWQiOiI3MzM2MjkwMTQifQ==</vt:lpwstr>
  </property>
</Properties>
</file>